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黑体" w:hAnsi="黑体" w:eastAsia="黑体" w:cs="黑体"/>
          <w:i w:val="0"/>
          <w:iCs w:val="0"/>
          <w:caps w:val="0"/>
          <w:color w:val="000000"/>
          <w:spacing w:val="0"/>
          <w:sz w:val="32"/>
          <w:szCs w:val="32"/>
          <w:lang w:eastAsia="zh-CN"/>
        </w:rPr>
      </w:pPr>
      <w:bookmarkStart w:id="1" w:name="_GoBack"/>
      <w:bookmarkEnd w:id="1"/>
      <w:r>
        <w:rPr>
          <w:rFonts w:hint="eastAsia" w:ascii="黑体" w:hAnsi="黑体" w:eastAsia="黑体" w:cs="黑体"/>
          <w:i w:val="0"/>
          <w:iCs w:val="0"/>
          <w:caps w:val="0"/>
          <w:color w:val="000000"/>
          <w:spacing w:val="0"/>
          <w:sz w:val="32"/>
          <w:szCs w:val="32"/>
          <w:lang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黑体" w:hAnsi="黑体" w:eastAsia="黑体" w:cs="黑体"/>
          <w:i w:val="0"/>
          <w:iCs w:val="0"/>
          <w:caps w:val="0"/>
          <w:color w:val="000000"/>
          <w:spacing w:val="0"/>
          <w:sz w:val="32"/>
          <w:szCs w:val="32"/>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新疆</w:t>
      </w:r>
      <w:r>
        <w:rPr>
          <w:rFonts w:hint="eastAsia" w:ascii="方正小标宋简体" w:hAnsi="方正小标宋简体" w:eastAsia="方正小标宋简体" w:cs="方正小标宋简体"/>
          <w:i w:val="0"/>
          <w:iCs w:val="0"/>
          <w:caps w:val="0"/>
          <w:color w:val="000000"/>
          <w:spacing w:val="0"/>
          <w:sz w:val="44"/>
          <w:szCs w:val="44"/>
          <w:lang w:eastAsia="zh-CN"/>
        </w:rPr>
        <w:t>生产建设兵团</w:t>
      </w:r>
      <w:r>
        <w:rPr>
          <w:rFonts w:hint="eastAsia" w:ascii="方正小标宋简体" w:hAnsi="方正小标宋简体" w:eastAsia="方正小标宋简体" w:cs="方正小标宋简体"/>
          <w:i w:val="0"/>
          <w:iCs w:val="0"/>
          <w:caps w:val="0"/>
          <w:color w:val="000000"/>
          <w:spacing w:val="0"/>
          <w:sz w:val="44"/>
          <w:szCs w:val="44"/>
        </w:rPr>
        <w:t>专利奖评奖办法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（征求意见稿）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i w:val="0"/>
          <w:iCs w:val="0"/>
          <w:caps w:val="0"/>
          <w:color w:val="000000"/>
          <w:spacing w:val="0"/>
          <w:sz w:val="32"/>
          <w:szCs w:val="32"/>
          <w:lang w:val="en-US" w:eastAsia="zh-CN"/>
        </w:rPr>
        <w:t xml:space="preserve">第一条  </w:t>
      </w:r>
      <w:r>
        <w:rPr>
          <w:rFonts w:hint="default" w:ascii="Times New Roman" w:hAnsi="Times New Roman" w:eastAsia="仿宋_GB2312" w:cs="Times New Roman"/>
          <w:sz w:val="32"/>
          <w:szCs w:val="32"/>
          <w:lang w:val="en-US" w:eastAsia="zh-CN"/>
        </w:rPr>
        <w:t>为激励创新，鼓励和表彰专利权人和发明人（设计人）对</w:t>
      </w:r>
      <w:r>
        <w:rPr>
          <w:rFonts w:hint="eastAsia" w:ascii="Times New Roman" w:hAnsi="Times New Roman" w:eastAsia="仿宋_GB2312" w:cs="Times New Roman"/>
          <w:sz w:val="32"/>
          <w:szCs w:val="32"/>
          <w:lang w:val="en-US" w:eastAsia="zh-CN"/>
        </w:rPr>
        <w:t>兵团</w:t>
      </w:r>
      <w:r>
        <w:rPr>
          <w:rFonts w:hint="default" w:ascii="Times New Roman" w:hAnsi="Times New Roman" w:eastAsia="仿宋_GB2312" w:cs="Times New Roman"/>
          <w:sz w:val="32"/>
          <w:szCs w:val="32"/>
          <w:lang w:val="en-US" w:eastAsia="zh-CN"/>
        </w:rPr>
        <w:t>技术创新及经济社会发展作出的突出贡献，推动知识产权强兵团建设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根据《中华人民共和国专利法》《新疆维吾尔自治区专利促进与保护条例》《知识产权强国建设纲要（2021－2035年）》《中国专利奖评奖办法（2023年修订）》</w:t>
      </w:r>
      <w:r>
        <w:rPr>
          <w:rFonts w:hint="default" w:ascii="Times New Roman" w:hAnsi="Times New Roman" w:eastAsia="仿宋_GB2312" w:cs="Times New Roman"/>
          <w:sz w:val="32"/>
          <w:szCs w:val="32"/>
          <w:lang w:val="en-US" w:eastAsia="zh-CN"/>
        </w:rPr>
        <w:t>《新疆维吾尔自治区专利奖评奖办法》</w:t>
      </w:r>
      <w:r>
        <w:rPr>
          <w:rFonts w:hint="default" w:ascii="Times New Roman" w:hAnsi="Times New Roman" w:eastAsia="仿宋_GB2312" w:cs="Times New Roman"/>
          <w:sz w:val="32"/>
          <w:szCs w:val="32"/>
        </w:rPr>
        <w:t>等有关规定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color w:val="000000"/>
          <w:spacing w:val="4"/>
          <w:sz w:val="32"/>
          <w:szCs w:val="32"/>
        </w:rPr>
        <w:t>结合实际，制</w:t>
      </w:r>
      <w:r>
        <w:rPr>
          <w:rFonts w:hint="eastAsia" w:ascii="Times New Roman" w:hAnsi="Times New Roman" w:eastAsia="仿宋_GB2312" w:cs="Times New Roman"/>
          <w:i w:val="0"/>
          <w:iCs w:val="0"/>
          <w:caps w:val="0"/>
          <w:color w:val="000000"/>
          <w:spacing w:val="4"/>
          <w:sz w:val="32"/>
          <w:szCs w:val="32"/>
          <w:lang w:eastAsia="zh-CN"/>
        </w:rPr>
        <w:t>定</w:t>
      </w:r>
      <w:r>
        <w:rPr>
          <w:rFonts w:hint="default" w:ascii="Times New Roman" w:hAnsi="Times New Roman" w:eastAsia="仿宋_GB2312" w:cs="Times New Roman"/>
          <w:i w:val="0"/>
          <w:iCs w:val="0"/>
          <w:caps w:val="0"/>
          <w:color w:val="000000"/>
          <w:spacing w:val="4"/>
          <w:sz w:val="32"/>
          <w:szCs w:val="32"/>
        </w:rPr>
        <w:t>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第二条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本办法适用于新疆生产建设兵团专利奖</w:t>
      </w:r>
      <w:r>
        <w:rPr>
          <w:rFonts w:hint="eastAsia" w:ascii="Times New Roman" w:hAnsi="Times New Roman" w:eastAsia="仿宋_GB2312" w:cs="Times New Roman"/>
          <w:i w:val="0"/>
          <w:iCs w:val="0"/>
          <w:caps w:val="0"/>
          <w:color w:val="000000"/>
          <w:spacing w:val="4"/>
          <w:sz w:val="32"/>
          <w:szCs w:val="32"/>
          <w:lang w:eastAsia="zh-CN"/>
        </w:rPr>
        <w:t>（以下简称“兵团</w:t>
      </w:r>
      <w:r>
        <w:rPr>
          <w:rFonts w:hint="default" w:ascii="Times New Roman" w:hAnsi="Times New Roman" w:eastAsia="仿宋_GB2312" w:cs="Times New Roman"/>
          <w:i w:val="0"/>
          <w:iCs w:val="0"/>
          <w:caps w:val="0"/>
          <w:color w:val="000000"/>
          <w:spacing w:val="4"/>
          <w:sz w:val="32"/>
          <w:szCs w:val="32"/>
        </w:rPr>
        <w:t>专利奖</w:t>
      </w:r>
      <w:r>
        <w:rPr>
          <w:rFonts w:hint="eastAsia" w:ascii="Times New Roman" w:hAnsi="Times New Roman" w:eastAsia="仿宋_GB2312" w:cs="Times New Roman"/>
          <w:i w:val="0"/>
          <w:iCs w:val="0"/>
          <w:caps w:val="0"/>
          <w:color w:val="000000"/>
          <w:spacing w:val="4"/>
          <w:sz w:val="32"/>
          <w:szCs w:val="32"/>
          <w:lang w:eastAsia="zh-CN"/>
        </w:rPr>
        <w:t>”）</w:t>
      </w:r>
      <w:r>
        <w:rPr>
          <w:rFonts w:hint="default" w:ascii="Times New Roman" w:hAnsi="Times New Roman" w:eastAsia="仿宋_GB2312" w:cs="Times New Roman"/>
          <w:i w:val="0"/>
          <w:iCs w:val="0"/>
          <w:caps w:val="0"/>
          <w:color w:val="000000"/>
          <w:spacing w:val="4"/>
          <w:sz w:val="32"/>
          <w:szCs w:val="32"/>
        </w:rPr>
        <w:t>的申报、推荐、评审、奖励</w:t>
      </w:r>
      <w:r>
        <w:rPr>
          <w:rFonts w:hint="eastAsia" w:ascii="Times New Roman" w:hAnsi="Times New Roman" w:eastAsia="仿宋_GB2312" w:cs="Times New Roman"/>
          <w:i w:val="0"/>
          <w:iCs w:val="0"/>
          <w:caps w:val="0"/>
          <w:color w:val="000000"/>
          <w:spacing w:val="4"/>
          <w:sz w:val="32"/>
          <w:szCs w:val="32"/>
          <w:lang w:eastAsia="zh-CN"/>
        </w:rPr>
        <w:t>和</w:t>
      </w:r>
      <w:r>
        <w:rPr>
          <w:rFonts w:hint="default" w:ascii="Times New Roman" w:hAnsi="Times New Roman" w:eastAsia="仿宋_GB2312" w:cs="Times New Roman"/>
          <w:i w:val="0"/>
          <w:iCs w:val="0"/>
          <w:caps w:val="0"/>
          <w:color w:val="000000"/>
          <w:spacing w:val="4"/>
          <w:sz w:val="32"/>
          <w:szCs w:val="32"/>
        </w:rPr>
        <w:t>管理活动。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第三条</w:t>
      </w:r>
      <w:r>
        <w:rPr>
          <w:rFonts w:hint="eastAsia" w:ascii="楷体_GB2312" w:hAnsi="楷体_GB2312" w:eastAsia="楷体_GB2312" w:cs="楷体_GB2312"/>
          <w:b/>
          <w:bCs/>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4"/>
          <w:sz w:val="32"/>
          <w:szCs w:val="32"/>
          <w:lang w:val="en-US" w:eastAsia="zh-CN"/>
        </w:rPr>
        <w:t>兵团专利奖由</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w:t>
      </w:r>
      <w:r>
        <w:rPr>
          <w:rFonts w:hint="eastAsia" w:ascii="Times New Roman" w:hAnsi="Times New Roman" w:eastAsia="仿宋_GB2312" w:cs="Times New Roman"/>
          <w:i w:val="0"/>
          <w:iCs w:val="0"/>
          <w:caps w:val="0"/>
          <w:color w:val="000000"/>
          <w:spacing w:val="4"/>
          <w:sz w:val="32"/>
          <w:szCs w:val="32"/>
          <w:lang w:val="en-US" w:eastAsia="zh-CN"/>
        </w:rPr>
        <w:t>主办，设置特等奖、一等奖、二等奖、三等奖，从发明专利、实用新型专利和外观设计专利中评选产生。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第四条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专利奖的申报、推荐、评审和奖励等工作，遵循公开、公平、公正的原则，任何组织或者个人不得非法干预。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第五条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部门负责</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专利奖申报、推荐、评审、奖励的组织工作和日常管理。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第六条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部门设立</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w:t>
      </w:r>
      <w:r>
        <w:rPr>
          <w:rFonts w:hint="default" w:ascii="Times New Roman" w:hAnsi="Times New Roman" w:eastAsia="仿宋_GB2312" w:cs="Times New Roman"/>
          <w:i w:val="0"/>
          <w:iCs w:val="0"/>
          <w:caps w:val="0"/>
          <w:color w:val="000000"/>
          <w:spacing w:val="0"/>
          <w:sz w:val="32"/>
          <w:szCs w:val="32"/>
        </w:rPr>
        <w:t>利奖评审委员会，负责</w:t>
      </w:r>
      <w:r>
        <w:rPr>
          <w:rFonts w:hint="eastAsia" w:ascii="Times New Roman" w:hAnsi="Times New Roman" w:eastAsia="仿宋_GB2312" w:cs="Times New Roman"/>
          <w:i w:val="0"/>
          <w:iCs w:val="0"/>
          <w:caps w:val="0"/>
          <w:color w:val="000000"/>
          <w:spacing w:val="0"/>
          <w:sz w:val="32"/>
          <w:szCs w:val="32"/>
          <w:lang w:eastAsia="zh-CN"/>
        </w:rPr>
        <w:t>兵团</w:t>
      </w:r>
      <w:r>
        <w:rPr>
          <w:rFonts w:hint="default" w:ascii="Times New Roman" w:hAnsi="Times New Roman" w:eastAsia="仿宋_GB2312" w:cs="Times New Roman"/>
          <w:i w:val="0"/>
          <w:iCs w:val="0"/>
          <w:caps w:val="0"/>
          <w:color w:val="000000"/>
          <w:spacing w:val="0"/>
          <w:sz w:val="32"/>
          <w:szCs w:val="32"/>
        </w:rPr>
        <w:t>专利奖的综合评审工作。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评审委员会根据工作需要，聘请有关方面专家、学者组成专业评审组，负责技术领域的专业评审工作。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第七条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专利奖每</w:t>
      </w:r>
      <w:r>
        <w:rPr>
          <w:rFonts w:hint="eastAsia" w:ascii="Times New Roman" w:hAnsi="Times New Roman" w:eastAsia="仿宋_GB2312" w:cs="Times New Roman"/>
          <w:i w:val="0"/>
          <w:iCs w:val="0"/>
          <w:caps w:val="0"/>
          <w:color w:val="000000"/>
          <w:spacing w:val="4"/>
          <w:sz w:val="32"/>
          <w:szCs w:val="32"/>
          <w:lang w:eastAsia="zh-CN"/>
        </w:rPr>
        <w:t>三</w:t>
      </w:r>
      <w:r>
        <w:rPr>
          <w:rFonts w:hint="default" w:ascii="Times New Roman" w:hAnsi="Times New Roman" w:eastAsia="仿宋_GB2312" w:cs="Times New Roman"/>
          <w:i w:val="0"/>
          <w:iCs w:val="0"/>
          <w:caps w:val="0"/>
          <w:color w:val="000000"/>
          <w:spacing w:val="4"/>
          <w:sz w:val="32"/>
          <w:szCs w:val="32"/>
        </w:rPr>
        <w:t>年评选一届，</w:t>
      </w:r>
      <w:r>
        <w:rPr>
          <w:rFonts w:hint="eastAsia" w:ascii="Times New Roman" w:hAnsi="Times New Roman" w:eastAsia="仿宋_GB2312" w:cs="Times New Roman"/>
          <w:i w:val="0"/>
          <w:iCs w:val="0"/>
          <w:caps w:val="0"/>
          <w:color w:val="000000"/>
          <w:spacing w:val="4"/>
          <w:sz w:val="32"/>
          <w:szCs w:val="32"/>
          <w:lang w:eastAsia="zh-CN"/>
        </w:rPr>
        <w:t>每届授予</w:t>
      </w:r>
      <w:r>
        <w:rPr>
          <w:rFonts w:hint="default" w:ascii="Times New Roman" w:hAnsi="Times New Roman" w:eastAsia="仿宋_GB2312" w:cs="Times New Roman"/>
          <w:i w:val="0"/>
          <w:iCs w:val="0"/>
          <w:caps w:val="0"/>
          <w:color w:val="000000"/>
          <w:spacing w:val="4"/>
          <w:sz w:val="32"/>
          <w:szCs w:val="32"/>
        </w:rPr>
        <w:t>特等奖不超过1项，一等奖不超过3项，二等奖不超过5项，三等奖不超过10项</w:t>
      </w:r>
      <w:r>
        <w:rPr>
          <w:rFonts w:hint="eastAsia" w:ascii="Times New Roman" w:hAnsi="Times New Roman" w:eastAsia="仿宋_GB2312" w:cs="Times New Roman"/>
          <w:i w:val="0"/>
          <w:iCs w:val="0"/>
          <w:caps w:val="0"/>
          <w:color w:val="000000"/>
          <w:spacing w:val="4"/>
          <w:sz w:val="32"/>
          <w:szCs w:val="32"/>
          <w:lang w:eastAsia="zh-CN"/>
        </w:rPr>
        <w:t>，总数不超过</w:t>
      </w:r>
      <w:r>
        <w:rPr>
          <w:rFonts w:hint="default" w:ascii="Times New Roman" w:hAnsi="Times New Roman" w:eastAsia="仿宋_GB2312" w:cs="Times New Roman"/>
          <w:i w:val="0"/>
          <w:iCs w:val="0"/>
          <w:caps w:val="0"/>
          <w:color w:val="000000"/>
          <w:spacing w:val="4"/>
          <w:sz w:val="32"/>
          <w:szCs w:val="32"/>
        </w:rPr>
        <w:t>15项。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4"/>
          <w:sz w:val="32"/>
          <w:szCs w:val="32"/>
        </w:rPr>
      </w:pPr>
      <w:r>
        <w:rPr>
          <w:rFonts w:hint="eastAsia" w:ascii="Times New Roman" w:hAnsi="Times New Roman" w:eastAsia="仿宋_GB2312" w:cs="Times New Roman"/>
          <w:sz w:val="32"/>
          <w:szCs w:val="32"/>
          <w:lang w:val="en-US" w:eastAsia="zh-CN"/>
        </w:rPr>
        <w:t>对获兵团专利奖特等奖给予每项8万元奖励；对获兵团专利奖一等奖给予每项5万元奖励；对获兵团专利奖二等奖给予每项3万元奖励；对获兵团专利奖三等奖给予每项2万元奖励</w:t>
      </w:r>
      <w:r>
        <w:rPr>
          <w:rFonts w:hint="default" w:ascii="Times New Roman" w:hAnsi="Times New Roman" w:eastAsia="仿宋_GB2312" w:cs="Times New Roman"/>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i w:val="0"/>
          <w:iCs w:val="0"/>
          <w:caps w:val="0"/>
          <w:color w:val="000000"/>
          <w:spacing w:val="4"/>
          <w:sz w:val="32"/>
          <w:szCs w:val="32"/>
        </w:rPr>
      </w:pPr>
      <w:r>
        <w:rPr>
          <w:rFonts w:hint="default" w:ascii="楷体_GB2312" w:hAnsi="楷体_GB2312" w:eastAsia="楷体_GB2312" w:cs="楷体_GB2312"/>
          <w:b/>
          <w:bCs/>
          <w:i w:val="0"/>
          <w:iCs w:val="0"/>
          <w:caps w:val="0"/>
          <w:color w:val="000000"/>
          <w:spacing w:val="0"/>
          <w:sz w:val="32"/>
          <w:szCs w:val="32"/>
        </w:rPr>
        <w:t>第八条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eastAsia" w:ascii="Times New Roman" w:hAnsi="Times New Roman" w:eastAsia="仿宋_GB2312" w:cs="Times New Roman"/>
          <w:sz w:val="32"/>
          <w:szCs w:val="32"/>
          <w:lang w:val="en-US" w:eastAsia="zh-CN"/>
        </w:rPr>
        <w:t>兵团专利奖特等奖授予在国家技术创新领域取得重大突破，在专利技术实施推广中取得巨大经济、社会效益的发明专利。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sz w:val="32"/>
          <w:szCs w:val="32"/>
          <w:lang w:val="en-US" w:eastAsia="zh-CN"/>
        </w:rPr>
      </w:pPr>
      <w:r>
        <w:rPr>
          <w:rFonts w:hint="default" w:ascii="楷体_GB2312" w:hAnsi="楷体_GB2312" w:eastAsia="楷体_GB2312" w:cs="楷体_GB2312"/>
          <w:b/>
          <w:bCs/>
          <w:i w:val="0"/>
          <w:iCs w:val="0"/>
          <w:caps w:val="0"/>
          <w:color w:val="000000"/>
          <w:spacing w:val="0"/>
          <w:sz w:val="32"/>
          <w:szCs w:val="32"/>
        </w:rPr>
        <w:t>第九条</w:t>
      </w:r>
      <w:r>
        <w:rPr>
          <w:rFonts w:hint="eastAsia" w:ascii="Times New Roman" w:hAnsi="Times New Roman" w:eastAsia="仿宋_GB2312" w:cs="Times New Roman"/>
          <w:i w:val="0"/>
          <w:iCs w:val="0"/>
          <w:caps w:val="0"/>
          <w:color w:val="000000"/>
          <w:spacing w:val="0"/>
          <w:sz w:val="32"/>
          <w:szCs w:val="32"/>
          <w:lang w:eastAsia="zh-CN"/>
        </w:rPr>
        <w:t xml:space="preserve">  兵</w:t>
      </w:r>
      <w:r>
        <w:rPr>
          <w:rFonts w:hint="eastAsia" w:ascii="Times New Roman" w:hAnsi="Times New Roman" w:eastAsia="仿宋_GB2312" w:cs="Times New Roman"/>
          <w:sz w:val="32"/>
          <w:szCs w:val="32"/>
          <w:lang w:val="en-US" w:eastAsia="zh-CN"/>
        </w:rPr>
        <w:t>团专利奖一、二、三等奖授予在研制新产品、新工艺、新材料及其系统中有重大发明或转化的重大专利技术，在参与国内外市场竞争发挥重要作用，在促进本领域的技术进步与创新中有突出贡献并取得显著经济、社会效益的专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第十条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申报</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专利奖，应当具备以下条件：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（一）申报单位为在兵团登记注册、具备独立法人资格或者兵团常住的专利权人；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pacing w:val="-6"/>
          <w:sz w:val="32"/>
          <w:szCs w:val="32"/>
          <w:lang w:val="en-US" w:eastAsia="zh-CN"/>
        </w:rPr>
        <w:t>共有专利权的专利项目需全体专利权人同意申报；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参评专利</w:t>
      </w:r>
      <w:r>
        <w:rPr>
          <w:rFonts w:hint="default" w:ascii="Times New Roman" w:hAnsi="Times New Roman" w:eastAsia="仿宋_GB2312" w:cs="Times New Roman"/>
          <w:sz w:val="32"/>
          <w:szCs w:val="32"/>
          <w:lang w:val="en-US" w:eastAsia="zh-CN"/>
        </w:rPr>
        <w:t>为上一年度12月31日前获得国家知识产权局授权的专利（不含国防专利和保密专利），且该专利权有效、稳定；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（四）申报专利创新性强、技术水平高或者设计独特，在本地区和本行业内具有领先地位，实施后取得显著的经济效益或者社会效益；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（五）申报专利及其产品符合国家和</w:t>
      </w:r>
      <w:r>
        <w:rPr>
          <w:rFonts w:hint="eastAsia" w:ascii="Times New Roman" w:hAnsi="Times New Roman" w:eastAsia="仿宋_GB2312" w:cs="Times New Roman"/>
          <w:sz w:val="32"/>
          <w:szCs w:val="32"/>
          <w:lang w:val="en-US" w:eastAsia="zh-CN"/>
        </w:rPr>
        <w:t>兵团</w:t>
      </w:r>
      <w:r>
        <w:rPr>
          <w:rFonts w:hint="default" w:ascii="Times New Roman" w:hAnsi="Times New Roman" w:eastAsia="仿宋_GB2312" w:cs="Times New Roman"/>
          <w:sz w:val="32"/>
          <w:szCs w:val="32"/>
          <w:lang w:val="en-US" w:eastAsia="zh-CN"/>
        </w:rPr>
        <w:t>的产业及环保政策</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（六）专利有相对完善的保护措施。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highlight w:val="none"/>
        </w:rPr>
        <w:t>第十一条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有下列情形之一的，不得申报</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（一）专利已获得</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w:t>
      </w:r>
      <w:r>
        <w:rPr>
          <w:rFonts w:hint="eastAsia" w:ascii="Times New Roman" w:hAnsi="Times New Roman" w:eastAsia="仿宋_GB2312" w:cs="Times New Roman"/>
          <w:i w:val="0"/>
          <w:iCs w:val="0"/>
          <w:caps w:val="0"/>
          <w:color w:val="000000"/>
          <w:spacing w:val="4"/>
          <w:sz w:val="32"/>
          <w:szCs w:val="32"/>
          <w:lang w:eastAsia="zh-CN"/>
        </w:rPr>
        <w:t>、中国专利奖的</w:t>
      </w:r>
      <w:r>
        <w:rPr>
          <w:rFonts w:hint="default" w:ascii="Times New Roman" w:hAnsi="Times New Roman" w:eastAsia="仿宋_GB2312" w:cs="Times New Roman"/>
          <w:i w:val="0"/>
          <w:iCs w:val="0"/>
          <w:caps w:val="0"/>
          <w:color w:val="000000"/>
          <w:spacing w:val="4"/>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（二）存在专利权属纠纷、专利权无效纠纷、发明人或者设计人纠纷；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（三）法律、法规规定的其他不适合申报的情形。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第十二条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申报</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专利奖的专利项目，应当填写《</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专利奖申报书》，并提交以下材料：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（一）</w:t>
      </w:r>
      <w:r>
        <w:rPr>
          <w:rFonts w:hint="default" w:ascii="Times New Roman" w:hAnsi="Times New Roman" w:eastAsia="仿宋_GB2312" w:cs="Times New Roman"/>
          <w:sz w:val="32"/>
          <w:szCs w:val="32"/>
          <w:lang w:val="en-US" w:eastAsia="zh-CN"/>
        </w:rPr>
        <w:t>专利权人</w:t>
      </w:r>
      <w:r>
        <w:rPr>
          <w:rFonts w:hint="eastAsia" w:ascii="Times New Roman" w:hAnsi="Times New Roman" w:eastAsia="仿宋_GB2312" w:cs="Times New Roman"/>
          <w:sz w:val="32"/>
          <w:szCs w:val="32"/>
          <w:lang w:val="en-US" w:eastAsia="zh-CN"/>
        </w:rPr>
        <w:t>为单位的，需提供企事业单位</w:t>
      </w:r>
      <w:r>
        <w:rPr>
          <w:rFonts w:hint="default" w:ascii="Times New Roman" w:hAnsi="Times New Roman" w:eastAsia="仿宋_GB2312" w:cs="Times New Roman"/>
          <w:i w:val="0"/>
          <w:iCs w:val="0"/>
          <w:caps w:val="0"/>
          <w:color w:val="000000"/>
          <w:spacing w:val="4"/>
          <w:sz w:val="32"/>
          <w:szCs w:val="32"/>
        </w:rPr>
        <w:t>法人证明材料</w:t>
      </w:r>
      <w:r>
        <w:rPr>
          <w:rFonts w:hint="eastAsia" w:ascii="Times New Roman" w:hAnsi="Times New Roman" w:eastAsia="仿宋_GB2312" w:cs="Times New Roman"/>
          <w:i w:val="0"/>
          <w:iCs w:val="0"/>
          <w:caps w:val="0"/>
          <w:color w:val="000000"/>
          <w:spacing w:val="4"/>
          <w:sz w:val="32"/>
          <w:szCs w:val="32"/>
          <w:lang w:eastAsia="zh-CN"/>
        </w:rPr>
        <w:t>；</w:t>
      </w:r>
      <w:r>
        <w:rPr>
          <w:rFonts w:hint="default" w:ascii="Times New Roman" w:hAnsi="Times New Roman" w:eastAsia="仿宋_GB2312" w:cs="Times New Roman"/>
          <w:i w:val="0"/>
          <w:iCs w:val="0"/>
          <w:caps w:val="0"/>
          <w:color w:val="000000"/>
          <w:spacing w:val="4"/>
          <w:sz w:val="32"/>
          <w:szCs w:val="32"/>
        </w:rPr>
        <w:t>专利权人为个人的</w:t>
      </w:r>
      <w:r>
        <w:rPr>
          <w:rFonts w:hint="eastAsia" w:ascii="Times New Roman" w:hAnsi="Times New Roman" w:eastAsia="仿宋_GB2312" w:cs="Times New Roman"/>
          <w:i w:val="0"/>
          <w:iCs w:val="0"/>
          <w:caps w:val="0"/>
          <w:color w:val="000000"/>
          <w:spacing w:val="4"/>
          <w:sz w:val="32"/>
          <w:szCs w:val="32"/>
          <w:lang w:eastAsia="zh-CN"/>
        </w:rPr>
        <w:t>，</w:t>
      </w:r>
      <w:r>
        <w:rPr>
          <w:rFonts w:hint="default" w:ascii="Times New Roman" w:hAnsi="Times New Roman" w:eastAsia="仿宋_GB2312" w:cs="Times New Roman"/>
          <w:i w:val="0"/>
          <w:iCs w:val="0"/>
          <w:caps w:val="0"/>
          <w:color w:val="000000"/>
          <w:spacing w:val="4"/>
          <w:sz w:val="32"/>
          <w:szCs w:val="32"/>
        </w:rPr>
        <w:t>需</w:t>
      </w:r>
      <w:r>
        <w:rPr>
          <w:rFonts w:hint="eastAsia" w:ascii="Times New Roman" w:hAnsi="Times New Roman" w:eastAsia="仿宋_GB2312" w:cs="Times New Roman"/>
          <w:sz w:val="32"/>
          <w:szCs w:val="32"/>
          <w:lang w:val="en-US" w:eastAsia="zh-CN"/>
        </w:rPr>
        <w:t>提供</w:t>
      </w:r>
      <w:r>
        <w:rPr>
          <w:rFonts w:hint="default" w:ascii="Times New Roman" w:hAnsi="Times New Roman" w:eastAsia="仿宋_GB2312" w:cs="Times New Roman"/>
          <w:i w:val="0"/>
          <w:iCs w:val="0"/>
          <w:caps w:val="0"/>
          <w:color w:val="000000"/>
          <w:spacing w:val="4"/>
          <w:sz w:val="32"/>
          <w:szCs w:val="32"/>
        </w:rPr>
        <w:t>个人身份证明材料；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（二）专利权有效证明材料，实用新型专利和外观设计专利还需提供独立的专利权评价报告；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（三）专利项目运用所产生的经济效益、社会效益或者生态效益的证明材料；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（四）针对该专利采取的运用和保护措施说明；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（五）外观设计专利产品的样品或者实物照片；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（六）特殊产品的市场准入证明；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（七）其他有关材料。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第十三条</w:t>
      </w:r>
      <w:r>
        <w:rPr>
          <w:rFonts w:hint="eastAsia" w:ascii="楷体_GB2312" w:hAnsi="楷体_GB2312" w:eastAsia="楷体_GB2312" w:cs="楷体_GB2312"/>
          <w:b/>
          <w:bCs/>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申报</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专利奖的专利项目需以下单位或专家推荐：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（一）</w:t>
      </w:r>
      <w:r>
        <w:rPr>
          <w:rFonts w:hint="eastAsia" w:ascii="Times New Roman" w:hAnsi="Times New Roman" w:eastAsia="仿宋_GB2312" w:cs="Times New Roman"/>
          <w:i w:val="0"/>
          <w:iCs w:val="0"/>
          <w:caps w:val="0"/>
          <w:color w:val="000000"/>
          <w:spacing w:val="4"/>
          <w:sz w:val="32"/>
          <w:szCs w:val="32"/>
          <w:lang w:eastAsia="zh-CN"/>
        </w:rPr>
        <w:t>兵团机关有关</w:t>
      </w:r>
      <w:r>
        <w:rPr>
          <w:rFonts w:hint="default" w:ascii="Times New Roman" w:hAnsi="Times New Roman" w:eastAsia="仿宋_GB2312" w:cs="Times New Roman"/>
          <w:i w:val="0"/>
          <w:iCs w:val="0"/>
          <w:caps w:val="0"/>
          <w:color w:val="000000"/>
          <w:spacing w:val="4"/>
          <w:sz w:val="32"/>
          <w:szCs w:val="32"/>
        </w:rPr>
        <w:t>部门、直属机构；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（二）各</w:t>
      </w:r>
      <w:r>
        <w:rPr>
          <w:rFonts w:hint="eastAsia" w:ascii="Times New Roman" w:hAnsi="Times New Roman" w:eastAsia="仿宋_GB2312" w:cs="Times New Roman"/>
          <w:i w:val="0"/>
          <w:iCs w:val="0"/>
          <w:caps w:val="0"/>
          <w:color w:val="000000"/>
          <w:spacing w:val="4"/>
          <w:sz w:val="32"/>
          <w:szCs w:val="32"/>
          <w:lang w:eastAsia="zh-CN"/>
        </w:rPr>
        <w:t>师市管理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4"/>
          <w:sz w:val="32"/>
          <w:szCs w:val="32"/>
        </w:rPr>
        <w:t>（三）</w:t>
      </w:r>
      <w:r>
        <w:rPr>
          <w:rFonts w:hint="eastAsia" w:ascii="Times New Roman" w:hAnsi="Times New Roman" w:eastAsia="仿宋_GB2312" w:cs="Times New Roman"/>
          <w:i w:val="0"/>
          <w:iCs w:val="0"/>
          <w:caps w:val="0"/>
          <w:color w:val="auto"/>
          <w:spacing w:val="4"/>
          <w:sz w:val="32"/>
          <w:szCs w:val="32"/>
          <w:lang w:eastAsia="zh-CN"/>
        </w:rPr>
        <w:t>兵团各高校、科研机构</w:t>
      </w:r>
      <w:r>
        <w:rPr>
          <w:rFonts w:hint="default" w:ascii="Times New Roman" w:hAnsi="Times New Roman" w:eastAsia="仿宋_GB2312" w:cs="Times New Roman"/>
          <w:i w:val="0"/>
          <w:iCs w:val="0"/>
          <w:caps w:val="0"/>
          <w:color w:val="auto"/>
          <w:spacing w:val="4"/>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（四）中国科学院院士、中国工程院院士；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（五）</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级相关行业协会；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4"/>
          <w:sz w:val="32"/>
          <w:szCs w:val="32"/>
        </w:rPr>
        <w:t>（六）其他符合</w:t>
      </w:r>
      <w:r>
        <w:rPr>
          <w:rFonts w:hint="eastAsia" w:ascii="Times New Roman" w:hAnsi="Times New Roman" w:eastAsia="仿宋_GB2312" w:cs="Times New Roman"/>
          <w:i w:val="0"/>
          <w:iCs w:val="0"/>
          <w:caps w:val="0"/>
          <w:color w:val="000000"/>
          <w:spacing w:val="4"/>
          <w:sz w:val="32"/>
          <w:szCs w:val="32"/>
          <w:lang w:eastAsia="zh-CN"/>
        </w:rPr>
        <w:t>相关</w:t>
      </w:r>
      <w:r>
        <w:rPr>
          <w:rFonts w:hint="default" w:ascii="Times New Roman" w:hAnsi="Times New Roman" w:eastAsia="仿宋_GB2312" w:cs="Times New Roman"/>
          <w:i w:val="0"/>
          <w:iCs w:val="0"/>
          <w:caps w:val="0"/>
          <w:color w:val="000000"/>
          <w:spacing w:val="4"/>
          <w:sz w:val="32"/>
          <w:szCs w:val="32"/>
        </w:rPr>
        <w:t>要求的单位。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i w:val="0"/>
          <w:iCs w:val="0"/>
          <w:caps w:val="0"/>
          <w:color w:val="000000"/>
          <w:spacing w:val="0"/>
          <w:sz w:val="32"/>
          <w:szCs w:val="32"/>
          <w:lang w:eastAsia="zh-CN"/>
        </w:rPr>
      </w:pPr>
      <w:r>
        <w:rPr>
          <w:rFonts w:hint="default" w:ascii="楷体_GB2312" w:hAnsi="楷体_GB2312" w:eastAsia="楷体_GB2312" w:cs="楷体_GB2312"/>
          <w:b/>
          <w:bCs/>
          <w:i w:val="0"/>
          <w:iCs w:val="0"/>
          <w:caps w:val="0"/>
          <w:color w:val="000000"/>
          <w:spacing w:val="0"/>
          <w:sz w:val="32"/>
          <w:szCs w:val="32"/>
        </w:rPr>
        <w:t>第十四条</w:t>
      </w:r>
      <w:r>
        <w:rPr>
          <w:rFonts w:hint="eastAsia" w:ascii="楷体_GB2312" w:hAnsi="楷体_GB2312" w:eastAsia="楷体_GB2312" w:cs="楷体_GB2312"/>
          <w:b/>
          <w:bCs/>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4"/>
          <w:sz w:val="32"/>
          <w:szCs w:val="32"/>
        </w:rPr>
        <w:t>申报单位对符合参评条件的推荐项目，在广泛征求意见基础上提出推荐意见，并</w:t>
      </w:r>
      <w:r>
        <w:rPr>
          <w:rFonts w:hint="eastAsia" w:ascii="Times New Roman" w:hAnsi="Times New Roman" w:eastAsia="仿宋_GB2312" w:cs="Times New Roman"/>
          <w:i w:val="0"/>
          <w:iCs w:val="0"/>
          <w:caps w:val="0"/>
          <w:color w:val="000000"/>
          <w:spacing w:val="4"/>
          <w:sz w:val="32"/>
          <w:szCs w:val="32"/>
          <w:lang w:eastAsia="zh-CN"/>
        </w:rPr>
        <w:t>进行</w:t>
      </w:r>
      <w:r>
        <w:rPr>
          <w:rFonts w:hint="default" w:ascii="Times New Roman" w:hAnsi="Times New Roman" w:eastAsia="仿宋_GB2312" w:cs="Times New Roman"/>
          <w:i w:val="0"/>
          <w:iCs w:val="0"/>
          <w:caps w:val="0"/>
          <w:color w:val="000000"/>
          <w:spacing w:val="4"/>
          <w:sz w:val="32"/>
          <w:szCs w:val="32"/>
        </w:rPr>
        <w:t>不少于５个工作日</w:t>
      </w:r>
      <w:r>
        <w:rPr>
          <w:rFonts w:hint="eastAsia" w:ascii="Times New Roman" w:hAnsi="Times New Roman" w:eastAsia="仿宋_GB2312" w:cs="Times New Roman"/>
          <w:i w:val="0"/>
          <w:iCs w:val="0"/>
          <w:caps w:val="0"/>
          <w:color w:val="000000"/>
          <w:spacing w:val="4"/>
          <w:sz w:val="32"/>
          <w:szCs w:val="32"/>
          <w:lang w:eastAsia="zh-CN"/>
        </w:rPr>
        <w:t>的</w:t>
      </w:r>
      <w:r>
        <w:rPr>
          <w:rFonts w:hint="default" w:ascii="Times New Roman" w:hAnsi="Times New Roman" w:eastAsia="仿宋_GB2312" w:cs="Times New Roman"/>
          <w:i w:val="0"/>
          <w:iCs w:val="0"/>
          <w:caps w:val="0"/>
          <w:color w:val="000000"/>
          <w:spacing w:val="4"/>
          <w:sz w:val="32"/>
          <w:szCs w:val="32"/>
        </w:rPr>
        <w:t>公示</w:t>
      </w:r>
      <w:r>
        <w:rPr>
          <w:rFonts w:hint="eastAsia" w:ascii="Times New Roman" w:hAnsi="Times New Roman" w:eastAsia="仿宋_GB2312" w:cs="Times New Roman"/>
          <w:i w:val="0"/>
          <w:iCs w:val="0"/>
          <w:caps w:val="0"/>
          <w:color w:val="000000"/>
          <w:spacing w:val="4"/>
          <w:sz w:val="32"/>
          <w:szCs w:val="32"/>
          <w:lang w:eastAsia="zh-CN"/>
        </w:rPr>
        <w:t>，</w:t>
      </w:r>
      <w:r>
        <w:rPr>
          <w:rFonts w:hint="eastAsia" w:ascii="Times New Roman" w:hAnsi="Times New Roman" w:eastAsia="仿宋_GB2312" w:cs="Times New Roman"/>
          <w:i w:val="0"/>
          <w:iCs w:val="0"/>
          <w:caps w:val="0"/>
          <w:color w:val="000000"/>
          <w:spacing w:val="4"/>
          <w:sz w:val="32"/>
          <w:szCs w:val="32"/>
        </w:rPr>
        <w:t>公示无异议或虽有异议但经核实处理后再次公示无异议后，按程序上报至推荐单位。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56" w:firstLineChars="200"/>
        <w:jc w:val="both"/>
        <w:textAlignment w:val="auto"/>
        <w:rPr>
          <w:rFonts w:hint="default" w:ascii="Times New Roman" w:hAnsi="Times New Roman" w:eastAsia="仿宋_GB2312" w:cs="Times New Roman"/>
          <w:i w:val="0"/>
          <w:iCs w:val="0"/>
          <w:caps w:val="0"/>
          <w:color w:val="000000"/>
          <w:spacing w:val="4"/>
          <w:sz w:val="32"/>
          <w:szCs w:val="32"/>
        </w:rPr>
      </w:pPr>
      <w:r>
        <w:rPr>
          <w:rFonts w:hint="default" w:ascii="Times New Roman" w:hAnsi="Times New Roman" w:eastAsia="仿宋_GB2312" w:cs="Times New Roman"/>
          <w:i w:val="0"/>
          <w:iCs w:val="0"/>
          <w:caps w:val="0"/>
          <w:color w:val="000000"/>
          <w:spacing w:val="4"/>
          <w:sz w:val="32"/>
          <w:szCs w:val="32"/>
        </w:rPr>
        <w:t>推荐单位对推荐项目进行审核，确保相关材料完整、真实、准确，不存在涉密内容。推荐单位应当公平公正开展评选推荐，集体研究审慎提出推荐项目，统一报送</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i w:val="0"/>
          <w:iCs w:val="0"/>
          <w:caps w:val="0"/>
          <w:color w:val="000000"/>
          <w:spacing w:val="4"/>
          <w:sz w:val="32"/>
          <w:szCs w:val="32"/>
        </w:rPr>
      </w:pPr>
      <w:r>
        <w:rPr>
          <w:rFonts w:hint="eastAsia" w:ascii="楷体_GB2312" w:hAnsi="楷体_GB2312" w:eastAsia="楷体_GB2312" w:cs="楷体_GB2312"/>
          <w:b/>
          <w:bCs/>
          <w:i w:val="0"/>
          <w:iCs w:val="0"/>
          <w:caps w:val="0"/>
          <w:color w:val="000000"/>
          <w:spacing w:val="0"/>
          <w:sz w:val="32"/>
          <w:szCs w:val="32"/>
          <w:lang w:eastAsia="zh-CN"/>
        </w:rPr>
        <w:t>第十五条</w:t>
      </w:r>
      <w:r>
        <w:rPr>
          <w:rFonts w:hint="eastAsia" w:ascii="Times New Roman" w:hAnsi="Times New Roman" w:eastAsia="仿宋_GB2312" w:cs="Times New Roman"/>
          <w:i w:val="0"/>
          <w:iCs w:val="0"/>
          <w:caps w:val="0"/>
          <w:color w:val="000000"/>
          <w:spacing w:val="4"/>
          <w:sz w:val="32"/>
          <w:szCs w:val="32"/>
          <w:lang w:val="en-US" w:eastAsia="zh-CN"/>
        </w:rPr>
        <w:t xml:space="preserve">  </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部门受理申报材料后，对项目申报书及其附件进行审查，经审查符合申报要求的，组织专家</w:t>
      </w:r>
      <w:r>
        <w:rPr>
          <w:rFonts w:hint="eastAsia" w:ascii="Times New Roman" w:hAnsi="Times New Roman" w:eastAsia="仿宋_GB2312" w:cs="Times New Roman"/>
          <w:i w:val="0"/>
          <w:iCs w:val="0"/>
          <w:caps w:val="0"/>
          <w:color w:val="000000"/>
          <w:spacing w:val="4"/>
          <w:sz w:val="32"/>
          <w:szCs w:val="32"/>
          <w:lang w:eastAsia="zh-CN"/>
        </w:rPr>
        <w:t>对推荐项目进行初审，提出正式推荐建议名单后反馈推荐单位。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i w:val="0"/>
          <w:iCs w:val="0"/>
          <w:caps w:val="0"/>
          <w:color w:val="000000"/>
          <w:spacing w:val="4"/>
          <w:sz w:val="32"/>
          <w:szCs w:val="32"/>
          <w:lang w:val="en-US" w:eastAsia="zh-CN"/>
        </w:rPr>
      </w:pPr>
      <w:r>
        <w:rPr>
          <w:rFonts w:hint="default" w:ascii="楷体_GB2312" w:hAnsi="楷体_GB2312" w:eastAsia="楷体_GB2312" w:cs="楷体_GB2312"/>
          <w:b/>
          <w:bCs/>
          <w:i w:val="0"/>
          <w:iCs w:val="0"/>
          <w:caps w:val="0"/>
          <w:color w:val="000000"/>
          <w:spacing w:val="0"/>
          <w:sz w:val="32"/>
          <w:szCs w:val="32"/>
        </w:rPr>
        <w:t>第十六条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4"/>
          <w:sz w:val="32"/>
          <w:szCs w:val="32"/>
          <w:lang w:val="en-US" w:eastAsia="zh-CN"/>
        </w:rPr>
        <w:t>推荐单位根据建议名单对推荐项目的全部专利权人和发明人（设计人）进行考察，按照有关规定征求</w:t>
      </w:r>
      <w:r>
        <w:rPr>
          <w:rFonts w:hint="eastAsia" w:ascii="Times New Roman" w:hAnsi="Times New Roman" w:eastAsia="仿宋_GB2312" w:cs="Times New Roman"/>
          <w:i w:val="0"/>
          <w:iCs w:val="0"/>
          <w:caps w:val="0"/>
          <w:color w:val="000000"/>
          <w:spacing w:val="4"/>
          <w:sz w:val="32"/>
          <w:szCs w:val="32"/>
          <w:lang w:val="en-US" w:eastAsia="zh-CN"/>
        </w:rPr>
        <w:t>相关</w:t>
      </w:r>
      <w:r>
        <w:rPr>
          <w:rFonts w:hint="default" w:ascii="Times New Roman" w:hAnsi="Times New Roman" w:eastAsia="仿宋_GB2312" w:cs="Times New Roman"/>
          <w:i w:val="0"/>
          <w:iCs w:val="0"/>
          <w:caps w:val="0"/>
          <w:color w:val="000000"/>
          <w:spacing w:val="4"/>
          <w:sz w:val="32"/>
          <w:szCs w:val="32"/>
          <w:lang w:val="en-US" w:eastAsia="zh-CN"/>
        </w:rPr>
        <w:t>部门意见</w:t>
      </w:r>
      <w:r>
        <w:rPr>
          <w:rFonts w:hint="eastAsia" w:ascii="Times New Roman" w:hAnsi="Times New Roman" w:eastAsia="仿宋_GB2312" w:cs="Times New Roman"/>
          <w:i w:val="0"/>
          <w:iCs w:val="0"/>
          <w:caps w:val="0"/>
          <w:color w:val="000000"/>
          <w:spacing w:val="4"/>
          <w:sz w:val="32"/>
          <w:szCs w:val="32"/>
          <w:lang w:val="en-US" w:eastAsia="zh-CN"/>
        </w:rPr>
        <w:t>。考察结束后，推荐单位</w:t>
      </w:r>
      <w:r>
        <w:rPr>
          <w:rFonts w:hint="eastAsia" w:ascii="Times New Roman" w:hAnsi="Times New Roman" w:eastAsia="仿宋_GB2312" w:cs="Times New Roman"/>
          <w:i w:val="0"/>
          <w:iCs w:val="0"/>
          <w:caps w:val="0"/>
          <w:color w:val="000000"/>
          <w:spacing w:val="4"/>
          <w:sz w:val="32"/>
          <w:szCs w:val="32"/>
          <w:lang w:eastAsia="zh-CN"/>
        </w:rPr>
        <w:t>进行</w:t>
      </w:r>
      <w:r>
        <w:rPr>
          <w:rFonts w:hint="default" w:ascii="Times New Roman" w:hAnsi="Times New Roman" w:eastAsia="仿宋_GB2312" w:cs="Times New Roman"/>
          <w:i w:val="0"/>
          <w:iCs w:val="0"/>
          <w:caps w:val="0"/>
          <w:color w:val="000000"/>
          <w:spacing w:val="4"/>
          <w:sz w:val="32"/>
          <w:szCs w:val="32"/>
        </w:rPr>
        <w:t>不少于５个工作日</w:t>
      </w:r>
      <w:r>
        <w:rPr>
          <w:rFonts w:hint="eastAsia" w:ascii="Times New Roman" w:hAnsi="Times New Roman" w:eastAsia="仿宋_GB2312" w:cs="Times New Roman"/>
          <w:i w:val="0"/>
          <w:iCs w:val="0"/>
          <w:caps w:val="0"/>
          <w:color w:val="000000"/>
          <w:spacing w:val="4"/>
          <w:sz w:val="32"/>
          <w:szCs w:val="32"/>
          <w:lang w:eastAsia="zh-CN"/>
        </w:rPr>
        <w:t>的</w:t>
      </w:r>
      <w:r>
        <w:rPr>
          <w:rFonts w:hint="default" w:ascii="Times New Roman" w:hAnsi="Times New Roman" w:eastAsia="仿宋_GB2312" w:cs="Times New Roman"/>
          <w:i w:val="0"/>
          <w:iCs w:val="0"/>
          <w:caps w:val="0"/>
          <w:color w:val="000000"/>
          <w:spacing w:val="4"/>
          <w:sz w:val="32"/>
          <w:szCs w:val="32"/>
        </w:rPr>
        <w:t>公示</w:t>
      </w:r>
      <w:r>
        <w:rPr>
          <w:rFonts w:hint="eastAsia" w:ascii="Times New Roman" w:hAnsi="Times New Roman" w:eastAsia="仿宋_GB2312" w:cs="Times New Roman"/>
          <w:i w:val="0"/>
          <w:iCs w:val="0"/>
          <w:caps w:val="0"/>
          <w:color w:val="000000"/>
          <w:spacing w:val="4"/>
          <w:sz w:val="32"/>
          <w:szCs w:val="32"/>
          <w:lang w:eastAsia="zh-CN"/>
        </w:rPr>
        <w:t>，</w:t>
      </w:r>
      <w:r>
        <w:rPr>
          <w:rFonts w:hint="eastAsia" w:ascii="Times New Roman" w:hAnsi="Times New Roman" w:eastAsia="仿宋_GB2312" w:cs="Times New Roman"/>
          <w:i w:val="0"/>
          <w:iCs w:val="0"/>
          <w:caps w:val="0"/>
          <w:color w:val="000000"/>
          <w:spacing w:val="4"/>
          <w:sz w:val="32"/>
          <w:szCs w:val="32"/>
          <w:lang w:val="en-US" w:eastAsia="zh-CN"/>
        </w:rPr>
        <w:t>公示无异议或虽有异议但经核实处理后再次公示无异议后，确定为正式推荐项目，并向</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w:t>
      </w:r>
      <w:r>
        <w:rPr>
          <w:rFonts w:hint="eastAsia" w:ascii="Times New Roman" w:hAnsi="Times New Roman" w:eastAsia="仿宋_GB2312" w:cs="Times New Roman"/>
          <w:i w:val="0"/>
          <w:iCs w:val="0"/>
          <w:caps w:val="0"/>
          <w:color w:val="000000"/>
          <w:spacing w:val="4"/>
          <w:sz w:val="32"/>
          <w:szCs w:val="32"/>
          <w:lang w:val="en-US" w:eastAsia="zh-CN"/>
        </w:rPr>
        <w:t>报送正式推荐项目及材料。</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第十七条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部门受理</w:t>
      </w:r>
      <w:r>
        <w:rPr>
          <w:rFonts w:hint="eastAsia" w:ascii="Times New Roman" w:hAnsi="Times New Roman" w:eastAsia="仿宋_GB2312" w:cs="Times New Roman"/>
          <w:i w:val="0"/>
          <w:iCs w:val="0"/>
          <w:caps w:val="0"/>
          <w:color w:val="000000"/>
          <w:spacing w:val="4"/>
          <w:sz w:val="32"/>
          <w:szCs w:val="32"/>
          <w:lang w:eastAsia="zh-CN"/>
        </w:rPr>
        <w:t>正式推荐</w:t>
      </w:r>
      <w:r>
        <w:rPr>
          <w:rFonts w:hint="default" w:ascii="Times New Roman" w:hAnsi="Times New Roman" w:eastAsia="仿宋_GB2312" w:cs="Times New Roman"/>
          <w:i w:val="0"/>
          <w:iCs w:val="0"/>
          <w:caps w:val="0"/>
          <w:color w:val="000000"/>
          <w:spacing w:val="4"/>
          <w:sz w:val="32"/>
          <w:szCs w:val="32"/>
        </w:rPr>
        <w:t>材料后，</w:t>
      </w:r>
      <w:r>
        <w:rPr>
          <w:rFonts w:hint="eastAsia" w:ascii="Times New Roman" w:hAnsi="Times New Roman" w:eastAsia="仿宋_GB2312" w:cs="Times New Roman"/>
          <w:i w:val="0"/>
          <w:iCs w:val="0"/>
          <w:caps w:val="0"/>
          <w:color w:val="000000"/>
          <w:spacing w:val="4"/>
          <w:sz w:val="32"/>
          <w:szCs w:val="32"/>
          <w:lang w:eastAsia="zh-CN"/>
        </w:rPr>
        <w:t>组织专家</w:t>
      </w:r>
      <w:r>
        <w:rPr>
          <w:rFonts w:hint="default" w:ascii="Times New Roman" w:hAnsi="Times New Roman" w:eastAsia="仿宋_GB2312" w:cs="Times New Roman"/>
          <w:i w:val="0"/>
          <w:iCs w:val="0"/>
          <w:caps w:val="0"/>
          <w:color w:val="000000"/>
          <w:spacing w:val="4"/>
          <w:sz w:val="32"/>
          <w:szCs w:val="32"/>
        </w:rPr>
        <w:t>对正式推荐项目进行复审，形成拟获奖项目名单，</w:t>
      </w:r>
      <w:r>
        <w:rPr>
          <w:rFonts w:hint="eastAsia" w:ascii="Times New Roman" w:hAnsi="Times New Roman" w:eastAsia="仿宋_GB2312" w:cs="Times New Roman"/>
          <w:i w:val="0"/>
          <w:iCs w:val="0"/>
          <w:caps w:val="0"/>
          <w:color w:val="000000"/>
          <w:spacing w:val="4"/>
          <w:sz w:val="32"/>
          <w:szCs w:val="32"/>
          <w:lang w:eastAsia="zh-CN"/>
        </w:rPr>
        <w:t>并进行</w:t>
      </w:r>
      <w:r>
        <w:rPr>
          <w:rFonts w:hint="default" w:ascii="Times New Roman" w:hAnsi="Times New Roman" w:eastAsia="仿宋_GB2312" w:cs="Times New Roman"/>
          <w:i w:val="0"/>
          <w:iCs w:val="0"/>
          <w:caps w:val="0"/>
          <w:color w:val="000000"/>
          <w:spacing w:val="4"/>
          <w:sz w:val="32"/>
          <w:szCs w:val="32"/>
        </w:rPr>
        <w:t>不少于５个工作日</w:t>
      </w:r>
      <w:r>
        <w:rPr>
          <w:rFonts w:hint="eastAsia" w:ascii="Times New Roman" w:hAnsi="Times New Roman" w:eastAsia="仿宋_GB2312" w:cs="Times New Roman"/>
          <w:i w:val="0"/>
          <w:iCs w:val="0"/>
          <w:caps w:val="0"/>
          <w:color w:val="000000"/>
          <w:spacing w:val="4"/>
          <w:sz w:val="32"/>
          <w:szCs w:val="32"/>
          <w:lang w:eastAsia="zh-CN"/>
        </w:rPr>
        <w:t>的社会</w:t>
      </w:r>
      <w:r>
        <w:rPr>
          <w:rFonts w:hint="default" w:ascii="Times New Roman" w:hAnsi="Times New Roman" w:eastAsia="仿宋_GB2312" w:cs="Times New Roman"/>
          <w:i w:val="0"/>
          <w:iCs w:val="0"/>
          <w:caps w:val="0"/>
          <w:color w:val="000000"/>
          <w:spacing w:val="4"/>
          <w:sz w:val="32"/>
          <w:szCs w:val="32"/>
        </w:rPr>
        <w:t>公示</w:t>
      </w:r>
      <w:r>
        <w:rPr>
          <w:rFonts w:hint="eastAsia" w:ascii="Times New Roman" w:hAnsi="Times New Roman" w:eastAsia="仿宋_GB2312" w:cs="Times New Roman"/>
          <w:i w:val="0"/>
          <w:iCs w:val="0"/>
          <w:caps w:val="0"/>
          <w:color w:val="000000"/>
          <w:spacing w:val="4"/>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第十八条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经公示无异议或经调查处理后已无异议的，确定专利奖获奖项目名单</w:t>
      </w:r>
      <w:r>
        <w:rPr>
          <w:rFonts w:hint="eastAsia" w:ascii="Times New Roman" w:hAnsi="Times New Roman" w:eastAsia="仿宋_GB2312" w:cs="Times New Roman"/>
          <w:i w:val="0"/>
          <w:iCs w:val="0"/>
          <w:caps w:val="0"/>
          <w:color w:val="000000"/>
          <w:spacing w:val="4"/>
          <w:sz w:val="32"/>
          <w:szCs w:val="32"/>
          <w:lang w:eastAsia="zh-CN"/>
        </w:rPr>
        <w:t>。</w:t>
      </w:r>
      <w:r>
        <w:rPr>
          <w:rFonts w:hint="default" w:ascii="Times New Roman" w:hAnsi="Times New Roman" w:eastAsia="仿宋_GB2312" w:cs="Times New Roman"/>
          <w:i w:val="0"/>
          <w:iCs w:val="0"/>
          <w:caps w:val="0"/>
          <w:color w:val="000000"/>
          <w:spacing w:val="4"/>
          <w:sz w:val="32"/>
          <w:szCs w:val="32"/>
        </w:rPr>
        <w:t>经评审委员会复核后，由</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w:t>
      </w:r>
      <w:r>
        <w:rPr>
          <w:rFonts w:hint="default" w:ascii="Times New Roman" w:hAnsi="Times New Roman" w:eastAsia="仿宋_GB2312" w:cs="Times New Roman"/>
          <w:sz w:val="32"/>
          <w:szCs w:val="32"/>
          <w:lang w:val="en-US" w:eastAsia="zh-CN"/>
        </w:rPr>
        <w:t>按程序报审后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w:t>
      </w:r>
      <w:r>
        <w:rPr>
          <w:rFonts w:hint="eastAsia" w:ascii="Times New Roman" w:hAnsi="Times New Roman" w:eastAsia="仿宋_GB2312" w:cs="Times New Roman"/>
          <w:i w:val="0"/>
          <w:iCs w:val="0"/>
          <w:caps w:val="0"/>
          <w:color w:val="000000"/>
          <w:spacing w:val="4"/>
          <w:sz w:val="32"/>
          <w:szCs w:val="32"/>
          <w:lang w:eastAsia="zh-CN"/>
        </w:rPr>
        <w:t>的</w:t>
      </w:r>
      <w:r>
        <w:rPr>
          <w:rFonts w:hint="default" w:ascii="Times New Roman" w:hAnsi="Times New Roman" w:eastAsia="仿宋_GB2312" w:cs="Times New Roman"/>
          <w:sz w:val="32"/>
          <w:szCs w:val="32"/>
          <w:lang w:val="en-US" w:eastAsia="zh-CN"/>
        </w:rPr>
        <w:t>名义印发</w:t>
      </w:r>
      <w:r>
        <w:rPr>
          <w:rFonts w:hint="eastAsia" w:ascii="Times New Roman" w:hAnsi="Times New Roman" w:eastAsia="仿宋_GB2312" w:cs="Times New Roman"/>
          <w:sz w:val="32"/>
          <w:szCs w:val="32"/>
          <w:lang w:val="en-US" w:eastAsia="zh-CN"/>
        </w:rPr>
        <w:t>评选结果、</w:t>
      </w:r>
      <w:r>
        <w:rPr>
          <w:rFonts w:hint="default" w:ascii="Times New Roman" w:hAnsi="Times New Roman" w:eastAsia="仿宋_GB2312" w:cs="Times New Roman"/>
          <w:sz w:val="32"/>
          <w:szCs w:val="32"/>
          <w:lang w:val="en-US" w:eastAsia="zh-CN"/>
        </w:rPr>
        <w:t>颁发证书</w:t>
      </w:r>
      <w:r>
        <w:rPr>
          <w:rFonts w:hint="eastAsia" w:ascii="Times New Roman" w:hAnsi="Times New Roman" w:eastAsia="仿宋_GB2312" w:cs="Times New Roman"/>
          <w:sz w:val="32"/>
          <w:szCs w:val="32"/>
          <w:lang w:val="en-US" w:eastAsia="zh-CN"/>
        </w:rPr>
        <w:t>和奖金</w:t>
      </w:r>
      <w:r>
        <w:rPr>
          <w:rFonts w:hint="default" w:ascii="Times New Roman" w:hAnsi="Times New Roman" w:eastAsia="仿宋_GB2312" w:cs="Times New Roman"/>
          <w:i w:val="0"/>
          <w:iCs w:val="0"/>
          <w:caps w:val="0"/>
          <w:color w:val="000000"/>
          <w:spacing w:val="4"/>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w:t>
      </w:r>
      <w:r>
        <w:rPr>
          <w:rFonts w:hint="eastAsia" w:ascii="楷体_GB2312" w:hAnsi="楷体_GB2312" w:eastAsia="楷体_GB2312" w:cs="楷体_GB2312"/>
          <w:b/>
          <w:bCs/>
          <w:i w:val="0"/>
          <w:iCs w:val="0"/>
          <w:caps w:val="0"/>
          <w:color w:val="000000"/>
          <w:spacing w:val="0"/>
          <w:sz w:val="32"/>
          <w:szCs w:val="32"/>
          <w:lang w:eastAsia="zh-CN"/>
        </w:rPr>
        <w:t>十九</w:t>
      </w:r>
      <w:r>
        <w:rPr>
          <w:rFonts w:hint="default" w:ascii="楷体_GB2312" w:hAnsi="楷体_GB2312" w:eastAsia="楷体_GB2312" w:cs="楷体_GB2312"/>
          <w:b/>
          <w:bCs/>
          <w:i w:val="0"/>
          <w:iCs w:val="0"/>
          <w:caps w:val="0"/>
          <w:color w:val="000000"/>
          <w:spacing w:val="0"/>
          <w:sz w:val="32"/>
          <w:szCs w:val="32"/>
        </w:rPr>
        <w:t>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部门对获</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专利奖且符合有关申报条件的专利项目，优先推荐申报中国专利奖。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第二十条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申报单位或个人应当主动申明申报材料中涉及的商业秘密或者技术秘密。参与</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专利奖评审的相关人员，应当保守知悉的商业秘密和技术秘密，不得泄露评审情况，与申报单位或个人有利害关系的应当回避。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第二十</w:t>
      </w:r>
      <w:r>
        <w:rPr>
          <w:rFonts w:hint="eastAsia" w:ascii="楷体_GB2312" w:hAnsi="楷体_GB2312" w:eastAsia="楷体_GB2312" w:cs="楷体_GB2312"/>
          <w:b/>
          <w:bCs/>
          <w:i w:val="0"/>
          <w:iCs w:val="0"/>
          <w:caps w:val="0"/>
          <w:color w:val="000000"/>
          <w:spacing w:val="0"/>
          <w:sz w:val="32"/>
          <w:szCs w:val="32"/>
          <w:lang w:eastAsia="zh-CN"/>
        </w:rPr>
        <w:t>一</w:t>
      </w:r>
      <w:r>
        <w:rPr>
          <w:rFonts w:hint="default" w:ascii="楷体_GB2312" w:hAnsi="楷体_GB2312" w:eastAsia="楷体_GB2312" w:cs="楷体_GB2312"/>
          <w:b/>
          <w:bCs/>
          <w:i w:val="0"/>
          <w:iCs w:val="0"/>
          <w:caps w:val="0"/>
          <w:color w:val="000000"/>
          <w:spacing w:val="0"/>
          <w:sz w:val="32"/>
          <w:szCs w:val="32"/>
        </w:rPr>
        <w:t>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剽窃、侵占他人的专利技术成果，或者以不正当手段骗取</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专利奖的，由</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部门撤销奖励，追回奖金和证书。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第二十</w:t>
      </w:r>
      <w:r>
        <w:rPr>
          <w:rFonts w:hint="eastAsia" w:ascii="楷体_GB2312" w:hAnsi="楷体_GB2312" w:eastAsia="楷体_GB2312" w:cs="楷体_GB2312"/>
          <w:b/>
          <w:bCs/>
          <w:i w:val="0"/>
          <w:iCs w:val="0"/>
          <w:caps w:val="0"/>
          <w:color w:val="000000"/>
          <w:spacing w:val="0"/>
          <w:sz w:val="32"/>
          <w:szCs w:val="32"/>
          <w:lang w:eastAsia="zh-CN"/>
        </w:rPr>
        <w:t>二</w:t>
      </w:r>
      <w:r>
        <w:rPr>
          <w:rFonts w:hint="default" w:ascii="楷体_GB2312" w:hAnsi="楷体_GB2312" w:eastAsia="楷体_GB2312" w:cs="楷体_GB2312"/>
          <w:b/>
          <w:bCs/>
          <w:i w:val="0"/>
          <w:iCs w:val="0"/>
          <w:caps w:val="0"/>
          <w:color w:val="000000"/>
          <w:spacing w:val="0"/>
          <w:sz w:val="32"/>
          <w:szCs w:val="32"/>
        </w:rPr>
        <w:t>条</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4"/>
          <w:sz w:val="32"/>
          <w:szCs w:val="32"/>
        </w:rPr>
        <w:t>推荐单位提供虚假数据、材料，协助他人骗取</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专利奖的，由</w:t>
      </w:r>
      <w:r>
        <w:rPr>
          <w:rFonts w:hint="eastAsia" w:ascii="Times New Roman" w:hAnsi="Times New Roman" w:eastAsia="仿宋_GB2312" w:cs="Times New Roman"/>
          <w:i w:val="0"/>
          <w:iCs w:val="0"/>
          <w:caps w:val="0"/>
          <w:color w:val="000000"/>
          <w:spacing w:val="4"/>
          <w:sz w:val="32"/>
          <w:szCs w:val="32"/>
          <w:lang w:eastAsia="zh-CN"/>
        </w:rPr>
        <w:t>兵团管理</w:t>
      </w:r>
      <w:r>
        <w:rPr>
          <w:rFonts w:hint="default" w:ascii="Times New Roman" w:hAnsi="Times New Roman" w:eastAsia="仿宋_GB2312" w:cs="Times New Roman"/>
          <w:i w:val="0"/>
          <w:iCs w:val="0"/>
          <w:caps w:val="0"/>
          <w:color w:val="000000"/>
          <w:spacing w:val="4"/>
          <w:sz w:val="32"/>
          <w:szCs w:val="32"/>
        </w:rPr>
        <w:t>专利</w:t>
      </w:r>
      <w:r>
        <w:rPr>
          <w:rFonts w:hint="eastAsia" w:ascii="Times New Roman" w:hAnsi="Times New Roman" w:eastAsia="仿宋_GB2312" w:cs="Times New Roman"/>
          <w:i w:val="0"/>
          <w:iCs w:val="0"/>
          <w:caps w:val="0"/>
          <w:color w:val="000000"/>
          <w:spacing w:val="4"/>
          <w:sz w:val="32"/>
          <w:szCs w:val="32"/>
          <w:lang w:eastAsia="zh-CN"/>
        </w:rPr>
        <w:t>工作的</w:t>
      </w:r>
      <w:r>
        <w:rPr>
          <w:rFonts w:hint="default" w:ascii="Times New Roman" w:hAnsi="Times New Roman" w:eastAsia="仿宋_GB2312" w:cs="Times New Roman"/>
          <w:i w:val="0"/>
          <w:iCs w:val="0"/>
          <w:caps w:val="0"/>
          <w:color w:val="000000"/>
          <w:spacing w:val="4"/>
          <w:sz w:val="32"/>
          <w:szCs w:val="32"/>
        </w:rPr>
        <w:t>部门给予通报批评；情节严重的，暂停或者取消其推荐资格，依法追究其责任。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i w:val="0"/>
          <w:iCs w:val="0"/>
          <w:caps w:val="0"/>
          <w:color w:val="000000"/>
          <w:spacing w:val="0"/>
          <w:sz w:val="32"/>
          <w:szCs w:val="32"/>
        </w:rPr>
        <w:t>第二十</w:t>
      </w:r>
      <w:r>
        <w:rPr>
          <w:rFonts w:hint="eastAsia" w:ascii="楷体_GB2312" w:hAnsi="楷体_GB2312" w:eastAsia="楷体_GB2312" w:cs="楷体_GB2312"/>
          <w:b/>
          <w:bCs/>
          <w:i w:val="0"/>
          <w:iCs w:val="0"/>
          <w:caps w:val="0"/>
          <w:color w:val="000000"/>
          <w:spacing w:val="0"/>
          <w:sz w:val="32"/>
          <w:szCs w:val="32"/>
          <w:lang w:eastAsia="zh-CN"/>
        </w:rPr>
        <w:t>三</w:t>
      </w:r>
      <w:r>
        <w:rPr>
          <w:rFonts w:hint="default" w:ascii="楷体_GB2312" w:hAnsi="楷体_GB2312" w:eastAsia="楷体_GB2312" w:cs="楷体_GB2312"/>
          <w:b/>
          <w:bCs/>
          <w:i w:val="0"/>
          <w:iCs w:val="0"/>
          <w:caps w:val="0"/>
          <w:color w:val="000000"/>
          <w:spacing w:val="0"/>
          <w:sz w:val="32"/>
          <w:szCs w:val="32"/>
        </w:rPr>
        <w:t>条</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参与</w:t>
      </w:r>
      <w:r>
        <w:rPr>
          <w:rFonts w:hint="eastAsia" w:ascii="Times New Roman" w:hAnsi="Times New Roman" w:eastAsia="仿宋_GB2312" w:cs="Times New Roman"/>
          <w:i w:val="0"/>
          <w:iCs w:val="0"/>
          <w:caps w:val="0"/>
          <w:color w:val="000000"/>
          <w:spacing w:val="4"/>
          <w:sz w:val="32"/>
          <w:szCs w:val="32"/>
          <w:lang w:eastAsia="zh-CN"/>
        </w:rPr>
        <w:t>兵团</w:t>
      </w:r>
      <w:r>
        <w:rPr>
          <w:rFonts w:hint="default" w:ascii="Times New Roman" w:hAnsi="Times New Roman" w:eastAsia="仿宋_GB2312" w:cs="Times New Roman"/>
          <w:i w:val="0"/>
          <w:iCs w:val="0"/>
          <w:caps w:val="0"/>
          <w:color w:val="000000"/>
          <w:spacing w:val="4"/>
          <w:sz w:val="32"/>
          <w:szCs w:val="32"/>
        </w:rPr>
        <w:t>专利奖评审活动和有关工作的人员，在评审活动中弄虚作假、徇私舞弊的，由有关主管部门依法给予处分。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i w:val="0"/>
          <w:iCs w:val="0"/>
          <w:caps w:val="0"/>
          <w:color w:val="000000"/>
          <w:spacing w:val="4"/>
          <w:sz w:val="32"/>
          <w:szCs w:val="32"/>
        </w:rPr>
      </w:pPr>
      <w:r>
        <w:rPr>
          <w:rFonts w:hint="default" w:ascii="楷体_GB2312" w:hAnsi="楷体_GB2312" w:eastAsia="楷体_GB2312" w:cs="楷体_GB2312"/>
          <w:b/>
          <w:bCs/>
          <w:i w:val="0"/>
          <w:iCs w:val="0"/>
          <w:caps w:val="0"/>
          <w:color w:val="000000"/>
          <w:spacing w:val="0"/>
          <w:sz w:val="32"/>
          <w:szCs w:val="32"/>
        </w:rPr>
        <w:t>第二十</w:t>
      </w:r>
      <w:r>
        <w:rPr>
          <w:rFonts w:hint="eastAsia" w:ascii="楷体_GB2312" w:hAnsi="楷体_GB2312" w:eastAsia="楷体_GB2312" w:cs="楷体_GB2312"/>
          <w:b/>
          <w:bCs/>
          <w:i w:val="0"/>
          <w:iCs w:val="0"/>
          <w:caps w:val="0"/>
          <w:color w:val="000000"/>
          <w:spacing w:val="0"/>
          <w:sz w:val="32"/>
          <w:szCs w:val="32"/>
          <w:lang w:eastAsia="zh-CN"/>
        </w:rPr>
        <w:t>四</w:t>
      </w:r>
      <w:r>
        <w:rPr>
          <w:rFonts w:hint="default" w:ascii="楷体_GB2312" w:hAnsi="楷体_GB2312" w:eastAsia="楷体_GB2312" w:cs="楷体_GB2312"/>
          <w:b/>
          <w:bCs/>
          <w:i w:val="0"/>
          <w:iCs w:val="0"/>
          <w:caps w:val="0"/>
          <w:color w:val="000000"/>
          <w:spacing w:val="0"/>
          <w:sz w:val="32"/>
          <w:szCs w:val="32"/>
        </w:rPr>
        <w:t>条</w:t>
      </w:r>
      <w:r>
        <w:rPr>
          <w:rFonts w:hint="eastAsia" w:ascii="楷体_GB2312" w:hAnsi="楷体_GB2312" w:eastAsia="楷体_GB2312" w:cs="楷体_GB2312"/>
          <w:b/>
          <w:bCs/>
          <w:i w:val="0"/>
          <w:iCs w:val="0"/>
          <w:caps w:val="0"/>
          <w:color w:val="000000"/>
          <w:spacing w:val="0"/>
          <w:sz w:val="32"/>
          <w:szCs w:val="32"/>
          <w:lang w:eastAsia="zh-CN"/>
        </w:rPr>
        <w:t xml:space="preserve"> </w:t>
      </w:r>
      <w:r>
        <w:rPr>
          <w:rFonts w:hint="eastAsia"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4"/>
          <w:sz w:val="32"/>
          <w:szCs w:val="32"/>
        </w:rPr>
        <w:t>本办法自</w:t>
      </w:r>
      <w:r>
        <w:rPr>
          <w:rFonts w:hint="default" w:ascii="Times New Roman" w:hAnsi="Times New Roman" w:eastAsia="仿宋_GB2312" w:cs="Times New Roman"/>
          <w:i w:val="0"/>
          <w:iCs w:val="0"/>
          <w:caps w:val="0"/>
          <w:color w:val="000000"/>
          <w:spacing w:val="-6"/>
          <w:sz w:val="32"/>
          <w:szCs w:val="32"/>
        </w:rPr>
        <w:t>印发之日起施行。</w:t>
      </w:r>
    </w:p>
    <w:p>
      <w:pPr>
        <w:keepNext w:val="0"/>
        <w:keepLines w:val="0"/>
        <w:pageBreakBefore w:val="0"/>
        <w:kinsoku/>
        <w:wordWrap/>
        <w:overflowPunct/>
        <w:topLinePunct w:val="0"/>
        <w:autoSpaceDE/>
        <w:autoSpaceDN/>
        <w:bidi w:val="0"/>
        <w:adjustRightInd/>
        <w:snapToGrid w:val="0"/>
        <w:spacing w:line="560" w:lineRule="exact"/>
        <w:ind w:left="0" w:leftChars="0"/>
        <w:textAlignment w:val="auto"/>
        <w:rPr>
          <w:rFonts w:ascii="黑体" w:eastAsia="黑体"/>
        </w:rPr>
      </w:pPr>
      <w:r>
        <w:rPr>
          <w:rFonts w:hint="default" w:ascii="Times New Roman" w:hAnsi="Times New Roman" w:eastAsia="仿宋_GB2312" w:cs="Times New Roman"/>
          <w:i w:val="0"/>
          <w:iCs w:val="0"/>
          <w:caps w:val="0"/>
          <w:color w:val="000000"/>
          <w:spacing w:val="4"/>
          <w:sz w:val="32"/>
          <w:szCs w:val="32"/>
        </w:rPr>
        <w:br w:type="page"/>
      </w:r>
      <w:bookmarkStart w:id="0" w:name="RANGE!A1:F14"/>
    </w:p>
    <w:p>
      <w:pPr>
        <w:keepNext w:val="0"/>
        <w:keepLines w:val="0"/>
        <w:pageBreakBefore w:val="0"/>
        <w:kinsoku/>
        <w:wordWrap/>
        <w:overflowPunct/>
        <w:topLinePunct w:val="0"/>
        <w:autoSpaceDE/>
        <w:autoSpaceDN/>
        <w:bidi w:val="0"/>
        <w:adjustRightInd/>
        <w:spacing w:line="560" w:lineRule="exact"/>
        <w:ind w:left="0" w:leftChars="0"/>
        <w:textAlignment w:val="auto"/>
        <w:rPr>
          <w:rFonts w:ascii="黑体" w:eastAsia="黑体"/>
        </w:rPr>
      </w:pPr>
    </w:p>
    <w:p>
      <w:pPr>
        <w:keepNext w:val="0"/>
        <w:keepLines w:val="0"/>
        <w:pageBreakBefore w:val="0"/>
        <w:kinsoku/>
        <w:wordWrap/>
        <w:overflowPunct/>
        <w:topLinePunct w:val="0"/>
        <w:autoSpaceDE/>
        <w:autoSpaceDN/>
        <w:bidi w:val="0"/>
        <w:adjustRightInd/>
        <w:spacing w:line="560" w:lineRule="exact"/>
        <w:ind w:left="0" w:leftChars="0"/>
        <w:textAlignment w:val="auto"/>
        <w:rPr>
          <w:rFonts w:ascii="黑体" w:eastAsia="黑体"/>
        </w:rPr>
      </w:pPr>
    </w:p>
    <w:p>
      <w:pPr>
        <w:keepNext w:val="0"/>
        <w:keepLines w:val="0"/>
        <w:pageBreakBefore w:val="0"/>
        <w:kinsoku/>
        <w:wordWrap/>
        <w:overflowPunct/>
        <w:topLinePunct w:val="0"/>
        <w:autoSpaceDE/>
        <w:autoSpaceDN/>
        <w:bidi w:val="0"/>
        <w:adjustRightInd/>
        <w:spacing w:line="560" w:lineRule="exact"/>
        <w:ind w:left="0" w:leftChars="0"/>
        <w:textAlignment w:val="auto"/>
        <w:rPr>
          <w:rFonts w:ascii="黑体" w:eastAsia="黑体"/>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sz w:val="52"/>
        </w:rPr>
      </w:pPr>
      <w:r>
        <w:rPr>
          <w:rFonts w:hint="eastAsia" w:eastAsia="方正小标宋简体"/>
          <w:sz w:val="52"/>
          <w:lang w:val="en-US" w:eastAsia="zh-CN"/>
        </w:rPr>
        <w:t>兵团</w:t>
      </w:r>
      <w:r>
        <w:rPr>
          <w:rFonts w:hint="eastAsia" w:eastAsia="方正小标宋简体"/>
          <w:sz w:val="52"/>
        </w:rPr>
        <w:t>专利奖申报书</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sz w:val="48"/>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sz w:val="48"/>
        </w:rPr>
      </w:pPr>
    </w:p>
    <w:p>
      <w:pPr>
        <w:keepNext w:val="0"/>
        <w:keepLines w:val="0"/>
        <w:pageBreakBefore w:val="0"/>
        <w:kinsoku/>
        <w:wordWrap/>
        <w:overflowPunct/>
        <w:topLinePunct w:val="0"/>
        <w:autoSpaceDE/>
        <w:autoSpaceDN/>
        <w:bidi w:val="0"/>
        <w:adjustRightInd/>
        <w:spacing w:line="560" w:lineRule="exact"/>
        <w:ind w:left="0" w:leftChars="0" w:firstLine="540" w:firstLineChars="150"/>
        <w:textAlignment w:val="auto"/>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keepNext w:val="0"/>
        <w:keepLines w:val="0"/>
        <w:pageBreakBefore w:val="0"/>
        <w:kinsoku/>
        <w:wordWrap/>
        <w:overflowPunct/>
        <w:topLinePunct w:val="0"/>
        <w:autoSpaceDE/>
        <w:autoSpaceDN/>
        <w:bidi w:val="0"/>
        <w:adjustRightInd/>
        <w:spacing w:line="560" w:lineRule="exact"/>
        <w:ind w:left="0" w:leftChars="0" w:firstLine="540" w:firstLineChars="150"/>
        <w:textAlignment w:val="auto"/>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keepNext w:val="0"/>
        <w:keepLines w:val="0"/>
        <w:pageBreakBefore w:val="0"/>
        <w:kinsoku/>
        <w:wordWrap/>
        <w:overflowPunct/>
        <w:topLinePunct w:val="0"/>
        <w:autoSpaceDE/>
        <w:autoSpaceDN/>
        <w:bidi w:val="0"/>
        <w:adjustRightInd/>
        <w:spacing w:line="560" w:lineRule="exact"/>
        <w:ind w:left="0" w:leftChars="0" w:firstLine="540" w:firstLineChars="150"/>
        <w:textAlignment w:val="auto"/>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keepNext w:val="0"/>
        <w:keepLines w:val="0"/>
        <w:pageBreakBefore w:val="0"/>
        <w:kinsoku/>
        <w:wordWrap/>
        <w:overflowPunct/>
        <w:topLinePunct w:val="0"/>
        <w:autoSpaceDE/>
        <w:autoSpaceDN/>
        <w:bidi w:val="0"/>
        <w:adjustRightInd/>
        <w:spacing w:line="560" w:lineRule="exact"/>
        <w:ind w:left="0" w:leftChars="0" w:firstLine="540" w:firstLineChars="150"/>
        <w:textAlignment w:val="auto"/>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r>
        <w:rPr>
          <w:rFonts w:hint="eastAsia" w:eastAsia="楷体_GB2312"/>
          <w:sz w:val="36"/>
        </w:rPr>
        <w:t>二〇二</w:t>
      </w:r>
      <w:r>
        <w:rPr>
          <w:rFonts w:hint="eastAsia" w:eastAsia="楷体_GB2312"/>
          <w:sz w:val="36"/>
          <w:lang w:eastAsia="zh-CN"/>
        </w:rPr>
        <w:t>六</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楷体_GB2312"/>
          <w:sz w:val="36"/>
        </w:rPr>
      </w:pPr>
      <w:r>
        <w:rPr>
          <w:rFonts w:hint="eastAsia" w:eastAsia="楷体_GB2312"/>
          <w:sz w:val="36"/>
          <w:lang w:val="en-US" w:eastAsia="zh-CN"/>
        </w:rPr>
        <w:t>新疆生产建设兵团市场监督管理局</w:t>
      </w:r>
      <w:r>
        <w:rPr>
          <w:rFonts w:hint="eastAsia" w:eastAsia="楷体_GB2312"/>
          <w:sz w:val="36"/>
        </w:rPr>
        <w:t>制</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方正小标宋简体" w:hAnsi="宋体" w:eastAsia="方正小标宋简体" w:cs="宋体"/>
          <w:b/>
          <w:kern w:val="0"/>
          <w:sz w:val="44"/>
          <w:szCs w:val="44"/>
        </w:rPr>
      </w:pPr>
      <w:r>
        <w:rPr>
          <w:rFonts w:eastAsia="黑体"/>
        </w:rPr>
        <w:br w:type="page"/>
      </w:r>
      <w:r>
        <w:rPr>
          <w:rFonts w:hint="eastAsia" w:ascii="方正小标宋简体" w:hAnsi="宋体" w:eastAsia="方正小标宋简体" w:cs="宋体"/>
          <w:b/>
          <w:kern w:val="0"/>
          <w:sz w:val="44"/>
          <w:szCs w:val="44"/>
        </w:rPr>
        <w:t>一、申报项目基本信息</w:t>
      </w:r>
      <w:bookmarkEnd w:id="0"/>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方正小标宋简体" w:hAnsi="宋体" w:eastAsia="方正小标宋简体" w:cs="宋体"/>
          <w:b/>
          <w:kern w:val="0"/>
          <w:sz w:val="44"/>
          <w:szCs w:val="44"/>
        </w:rPr>
      </w:pPr>
    </w:p>
    <w:tbl>
      <w:tblPr>
        <w:tblStyle w:val="8"/>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ascii="仿宋_GB2312" w:hAnsi="宋体" w:eastAsia="仿宋_GB2312" w:cs="宋体"/>
                <w:kern w:val="0"/>
                <w:sz w:val="28"/>
                <w:szCs w:val="28"/>
              </w:rPr>
            </w:pPr>
          </w:p>
          <w:p>
            <w:pPr>
              <w:keepNext w:val="0"/>
              <w:keepLines w:val="0"/>
              <w:pageBreakBefore w:val="0"/>
              <w:widowControl/>
              <w:kinsoku/>
              <w:wordWrap/>
              <w:overflowPunct/>
              <w:topLinePunct w:val="0"/>
              <w:autoSpaceDE/>
              <w:autoSpaceDN/>
              <w:bidi w:val="0"/>
              <w:adjustRightInd/>
              <w:spacing w:line="560" w:lineRule="exact"/>
              <w:ind w:left="0" w:leftChars="0"/>
              <w:textAlignment w:val="auto"/>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275" w:firstLineChars="98"/>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ascii="仿宋_GB2312" w:hAnsi="宋体" w:eastAsia="仿宋_GB2312" w:cs="宋体"/>
                <w:kern w:val="0"/>
                <w:sz w:val="28"/>
                <w:szCs w:val="28"/>
              </w:rPr>
            </w:pPr>
          </w:p>
        </w:tc>
      </w:tr>
    </w:tbl>
    <w:p>
      <w:pPr>
        <w:keepNext w:val="0"/>
        <w:keepLines w:val="0"/>
        <w:pageBreakBefore w:val="0"/>
        <w:kinsoku/>
        <w:wordWrap/>
        <w:overflowPunct/>
        <w:topLinePunct w:val="0"/>
        <w:autoSpaceDE/>
        <w:autoSpaceDN/>
        <w:bidi w:val="0"/>
        <w:adjustRightInd/>
        <w:spacing w:line="560" w:lineRule="exact"/>
        <w:ind w:left="0" w:leftChars="0"/>
        <w:textAlignment w:val="auto"/>
      </w:pPr>
    </w:p>
    <w:p>
      <w:pPr>
        <w:keepNext w:val="0"/>
        <w:keepLines w:val="0"/>
        <w:pageBreakBefore w:val="0"/>
        <w:kinsoku/>
        <w:wordWrap/>
        <w:overflowPunct/>
        <w:topLinePunct w:val="0"/>
        <w:autoSpaceDE/>
        <w:autoSpaceDN/>
        <w:bidi w:val="0"/>
        <w:adjustRightInd/>
        <w:spacing w:line="560" w:lineRule="exact"/>
        <w:ind w:left="0" w:leftChars="0"/>
        <w:textAlignment w:val="auto"/>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b/>
          <w:sz w:val="44"/>
        </w:rPr>
      </w:pPr>
      <w:r>
        <w:rPr>
          <w:rFonts w:eastAsia="方正小标宋简体"/>
          <w:sz w:val="44"/>
        </w:rPr>
        <w:br w:type="page"/>
      </w:r>
      <w:r>
        <w:rPr>
          <w:rFonts w:hint="eastAsia" w:eastAsia="方正小标宋简体"/>
          <w:b/>
          <w:sz w:val="44"/>
        </w:rPr>
        <w:t>二、专利质量评价材料</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7" w:hRule="atLeast"/>
          <w:jc w:val="center"/>
        </w:trPr>
        <w:tc>
          <w:tcPr>
            <w:tcW w:w="9068" w:type="dxa"/>
            <w:noWrap w:val="0"/>
            <w:vAlign w:val="top"/>
          </w:tcPr>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hint="default" w:ascii="仿宋_GB2312" w:eastAsia="仿宋_GB2312"/>
                <w:b/>
                <w:sz w:val="24"/>
                <w:lang w:val="en-US" w:eastAsia="zh-CN"/>
              </w:rPr>
            </w:pPr>
            <w:r>
              <w:rPr>
                <w:rFonts w:hint="eastAsia" w:ascii="仿宋_GB2312" w:eastAsia="仿宋_GB2312"/>
                <w:b/>
                <w:sz w:val="24"/>
                <w:lang w:val="en-US" w:eastAsia="zh-CN"/>
              </w:rPr>
              <w:t>根据专利类型选择填写</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hint="eastAsia" w:ascii="仿宋_GB2312" w:eastAsia="仿宋_GB2312"/>
                <w:b/>
                <w:sz w:val="24"/>
                <w:lang w:val="en-US" w:eastAsia="zh-CN"/>
              </w:rPr>
            </w:pPr>
            <w:r>
              <w:rPr>
                <w:rFonts w:hint="eastAsia" w:ascii="仿宋_GB2312" w:eastAsia="仿宋_GB2312"/>
                <w:b/>
                <w:sz w:val="24"/>
                <w:lang w:val="en-US" w:eastAsia="zh-CN"/>
              </w:rPr>
              <w:t>（一）发明或实用新型专利</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rPr>
              <w:t>评价“三性”和“文本质量”,说明参评专利质量的优秀程度</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1.</w:t>
            </w:r>
            <w:r>
              <w:rPr>
                <w:rFonts w:hint="eastAsia" w:ascii="仿宋_GB2312" w:eastAsia="仿宋_GB2312"/>
                <w:b/>
                <w:sz w:val="24"/>
              </w:rPr>
              <w:t>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2.</w:t>
            </w:r>
            <w:r>
              <w:rPr>
                <w:rFonts w:hint="eastAsia" w:ascii="仿宋_GB2312" w:eastAsia="仿宋_GB2312"/>
                <w:b/>
                <w:sz w:val="24"/>
              </w:rPr>
              <w:t>实用性</w:t>
            </w:r>
            <w:r>
              <w:rPr>
                <w:rFonts w:hint="eastAsia" w:ascii="仿宋_GB2312" w:eastAsia="仿宋_GB2312"/>
                <w:sz w:val="24"/>
              </w:rPr>
              <w:t>：结合实施情况，说明参评专利的技术方案能够制造或使用，并已产生了积极的效果。</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3.</w:t>
            </w:r>
            <w:r>
              <w:rPr>
                <w:rFonts w:hint="eastAsia" w:ascii="仿宋_GB2312" w:eastAsia="仿宋_GB2312"/>
                <w:b/>
                <w:sz w:val="24"/>
              </w:rPr>
              <w:t>文本质量</w:t>
            </w:r>
            <w:r>
              <w:rPr>
                <w:rFonts w:hint="eastAsia" w:ascii="仿宋_GB2312" w:eastAsia="仿宋_GB2312"/>
                <w:sz w:val="24"/>
              </w:rPr>
              <w:t>：请详细说明：</w:t>
            </w:r>
          </w:p>
          <w:p>
            <w:pPr>
              <w:keepNext w:val="0"/>
              <w:keepLines w:val="0"/>
              <w:pageBreakBefore w:val="0"/>
              <w:kinsoku/>
              <w:wordWrap/>
              <w:overflowPunct/>
              <w:topLinePunct w:val="0"/>
              <w:autoSpaceDE/>
              <w:autoSpaceDN/>
              <w:bidi w:val="0"/>
              <w:adjustRightInd/>
              <w:spacing w:line="560" w:lineRule="exact"/>
              <w:ind w:left="0" w:leftChars="0" w:firstLine="540" w:firstLineChars="225"/>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1</w:t>
            </w:r>
            <w:r>
              <w:rPr>
                <w:rFonts w:hint="eastAsia" w:ascii="仿宋_GB2312" w:eastAsia="仿宋_GB2312"/>
                <w:sz w:val="24"/>
                <w:lang w:eastAsia="zh-CN"/>
              </w:rPr>
              <w:t>）</w:t>
            </w:r>
            <w:r>
              <w:rPr>
                <w:rFonts w:hint="eastAsia" w:ascii="仿宋_GB2312" w:eastAsia="仿宋_GB2312"/>
                <w:sz w:val="24"/>
              </w:rPr>
              <w:t>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keepNext w:val="0"/>
              <w:keepLines w:val="0"/>
              <w:pageBreakBefore w:val="0"/>
              <w:kinsoku/>
              <w:wordWrap/>
              <w:overflowPunct/>
              <w:topLinePunct w:val="0"/>
              <w:autoSpaceDE/>
              <w:autoSpaceDN/>
              <w:bidi w:val="0"/>
              <w:adjustRightInd/>
              <w:spacing w:line="560" w:lineRule="exact"/>
              <w:ind w:left="0" w:leftChars="0" w:firstLine="540" w:firstLineChars="225"/>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2</w:t>
            </w:r>
            <w:r>
              <w:rPr>
                <w:rFonts w:hint="eastAsia" w:ascii="仿宋_GB2312" w:eastAsia="仿宋_GB2312"/>
                <w:sz w:val="24"/>
                <w:lang w:eastAsia="zh-CN"/>
              </w:rPr>
              <w:t>）</w:t>
            </w:r>
            <w:r>
              <w:rPr>
                <w:rFonts w:hint="eastAsia" w:ascii="仿宋_GB2312" w:eastAsia="仿宋_GB2312"/>
                <w:sz w:val="24"/>
              </w:rPr>
              <w:t>权利要求书清楚、简要。</w:t>
            </w:r>
          </w:p>
          <w:p>
            <w:pPr>
              <w:keepNext w:val="0"/>
              <w:keepLines w:val="0"/>
              <w:pageBreakBefore w:val="0"/>
              <w:kinsoku/>
              <w:wordWrap/>
              <w:overflowPunct/>
              <w:topLinePunct w:val="0"/>
              <w:autoSpaceDE/>
              <w:autoSpaceDN/>
              <w:bidi w:val="0"/>
              <w:adjustRightInd/>
              <w:spacing w:line="560" w:lineRule="exact"/>
              <w:ind w:left="0" w:leftChars="0" w:firstLine="540" w:firstLineChars="225"/>
              <w:textAlignment w:val="auto"/>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3</w:t>
            </w:r>
            <w:r>
              <w:rPr>
                <w:rFonts w:hint="eastAsia" w:ascii="仿宋_GB2312" w:eastAsia="仿宋_GB2312"/>
                <w:sz w:val="24"/>
                <w:lang w:eastAsia="zh-CN"/>
              </w:rPr>
              <w:t>）</w:t>
            </w:r>
            <w:r>
              <w:rPr>
                <w:rFonts w:hint="eastAsia" w:ascii="仿宋_GB2312" w:eastAsia="仿宋_GB2312"/>
                <w:sz w:val="24"/>
              </w:rPr>
              <w:t>权利要求以说明书为依据，保护范围合理。</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hint="eastAsia" w:ascii="仿宋_GB2312" w:eastAsia="仿宋_GB2312"/>
                <w:sz w:val="24"/>
              </w:rPr>
            </w:pPr>
            <w:r>
              <w:rPr>
                <w:rFonts w:hint="eastAsia" w:ascii="仿宋_GB2312" w:eastAsia="仿宋_GB2312"/>
                <w:sz w:val="24"/>
              </w:rPr>
              <w:t>以上材料不超过</w:t>
            </w:r>
            <w:r>
              <w:rPr>
                <w:rFonts w:hint="eastAsia" w:ascii="仿宋_GB2312" w:eastAsia="仿宋_GB2312"/>
                <w:sz w:val="24"/>
                <w:lang w:val="en-US" w:eastAsia="zh-CN"/>
              </w:rPr>
              <w:t>1500</w:t>
            </w:r>
            <w:r>
              <w:rPr>
                <w:rFonts w:hint="eastAsia" w:ascii="仿宋_GB2312" w:eastAsia="仿宋_GB2312"/>
                <w:sz w:val="24"/>
              </w:rPr>
              <w:t>字。</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hint="eastAsia" w:ascii="仿宋_GB2312" w:eastAsia="仿宋_GB2312"/>
                <w:sz w:val="24"/>
              </w:rPr>
            </w:pPr>
            <w:r>
              <w:rPr>
                <w:rFonts w:hint="eastAsia" w:ascii="仿宋_GB2312" w:eastAsia="仿宋_GB2312"/>
                <w:b/>
                <w:sz w:val="24"/>
                <w:lang w:val="en-US" w:eastAsia="zh-CN"/>
              </w:rPr>
              <w:t>（二）外观设计专利</w:t>
            </w:r>
          </w:p>
          <w:p>
            <w:pPr>
              <w:keepNext w:val="0"/>
              <w:keepLines w:val="0"/>
              <w:pageBreakBefore w:val="0"/>
              <w:numPr>
                <w:ilvl w:val="0"/>
                <w:numId w:val="0"/>
              </w:numPr>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cs="Times New Roman"/>
                <w:b/>
                <w:kern w:val="2"/>
                <w:sz w:val="24"/>
                <w:szCs w:val="24"/>
                <w:lang w:val="en-US" w:eastAsia="zh-CN" w:bidi="ar-SA"/>
              </w:rPr>
              <w:t>1.</w:t>
            </w:r>
            <w:r>
              <w:rPr>
                <w:rFonts w:hint="eastAsia" w:ascii="仿宋_GB2312" w:eastAsia="仿宋_GB2312"/>
                <w:b/>
                <w:sz w:val="24"/>
              </w:rPr>
              <w:t>创新性和工业适用性：</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hint="eastAsia"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1</w:t>
            </w:r>
            <w:r>
              <w:rPr>
                <w:rFonts w:hint="eastAsia" w:ascii="仿宋_GB2312" w:eastAsia="仿宋_GB2312"/>
                <w:sz w:val="24"/>
                <w:lang w:eastAsia="zh-CN"/>
              </w:rPr>
              <w:t>）</w:t>
            </w:r>
            <w:r>
              <w:rPr>
                <w:rFonts w:hint="eastAsia" w:ascii="仿宋_GB2312" w:eastAsia="仿宋_GB2312"/>
                <w:sz w:val="24"/>
              </w:rPr>
              <w:t>列出若干个申请日之前最接近的外观设计，简要介绍其设计方案；并详细说明未对参评项目的创新性构成实质性影响。</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hint="eastAsia"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2</w:t>
            </w:r>
            <w:r>
              <w:rPr>
                <w:rFonts w:hint="eastAsia" w:ascii="仿宋_GB2312" w:eastAsia="仿宋_GB2312"/>
                <w:sz w:val="24"/>
                <w:lang w:eastAsia="zh-CN"/>
              </w:rPr>
              <w:t>）</w:t>
            </w:r>
            <w:r>
              <w:rPr>
                <w:rFonts w:hint="eastAsia" w:ascii="仿宋_GB2312" w:eastAsia="仿宋_GB2312"/>
                <w:spacing w:val="-11"/>
                <w:sz w:val="24"/>
              </w:rPr>
              <w:t>结合实施情况，说明已应用到具体产品上，可批量生产（产品照片一并附上）。</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2.</w:t>
            </w:r>
            <w:r>
              <w:rPr>
                <w:rFonts w:hint="eastAsia" w:ascii="仿宋_GB2312" w:eastAsia="仿宋_GB2312"/>
                <w:b/>
                <w:sz w:val="24"/>
              </w:rPr>
              <w:t>文本质量</w:t>
            </w:r>
            <w:r>
              <w:rPr>
                <w:rFonts w:hint="eastAsia" w:ascii="仿宋_GB2312" w:eastAsia="仿宋_GB2312"/>
                <w:sz w:val="24"/>
              </w:rPr>
              <w:t>：</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r>
              <w:rPr>
                <w:rFonts w:hint="eastAsia" w:ascii="仿宋_GB2312" w:eastAsia="仿宋_GB2312"/>
                <w:sz w:val="24"/>
              </w:rPr>
              <w:t>请说明授权文本中的图片或者照片是否清楚完整。</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r>
              <w:rPr>
                <w:rFonts w:hint="eastAsia" w:ascii="仿宋_GB2312" w:eastAsia="仿宋_GB2312"/>
                <w:sz w:val="24"/>
              </w:rPr>
              <w:t>以上材料不超过</w:t>
            </w:r>
            <w:r>
              <w:rPr>
                <w:rFonts w:hint="eastAsia" w:ascii="仿宋_GB2312" w:eastAsia="仿宋_GB2312"/>
                <w:sz w:val="24"/>
                <w:lang w:val="en-US" w:eastAsia="zh-CN"/>
              </w:rPr>
              <w:t>15</w:t>
            </w:r>
            <w:r>
              <w:rPr>
                <w:rFonts w:hint="eastAsia" w:ascii="仿宋_GB2312" w:eastAsia="仿宋_GB2312"/>
                <w:sz w:val="24"/>
              </w:rPr>
              <w:t>00字。</w:t>
            </w:r>
          </w:p>
        </w:tc>
      </w:tr>
    </w:tbl>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b/>
          <w:sz w:val="44"/>
        </w:rPr>
      </w:pPr>
      <w:r>
        <w:rPr>
          <w:rFonts w:hint="eastAsia" w:eastAsia="方正小标宋简体"/>
          <w:b/>
          <w:sz w:val="44"/>
        </w:rPr>
        <w:br w:type="page"/>
      </w:r>
      <w:r>
        <w:rPr>
          <w:rFonts w:hint="eastAsia" w:eastAsia="方正小标宋简体"/>
          <w:b/>
          <w:sz w:val="44"/>
        </w:rPr>
        <w:t>三、</w:t>
      </w:r>
      <w:r>
        <w:rPr>
          <w:rFonts w:hint="eastAsia" w:eastAsia="方正小标宋简体"/>
          <w:b/>
          <w:sz w:val="44"/>
          <w:lang w:val="en-US" w:eastAsia="zh-CN"/>
        </w:rPr>
        <w:t>发明、实用新型专利</w:t>
      </w:r>
      <w:r>
        <w:rPr>
          <w:rFonts w:hint="eastAsia" w:eastAsia="方正小标宋简体"/>
          <w:b/>
          <w:sz w:val="44"/>
        </w:rPr>
        <w:t>技术先进性</w:t>
      </w:r>
      <w:r>
        <w:rPr>
          <w:rFonts w:hint="eastAsia" w:eastAsia="方正小标宋简体"/>
          <w:b/>
          <w:sz w:val="44"/>
          <w:lang w:val="en-US" w:eastAsia="zh-CN"/>
        </w:rPr>
        <w:t>或外观设计专利设计要点及理念的表达</w:t>
      </w:r>
      <w:r>
        <w:rPr>
          <w:rFonts w:hint="eastAsia" w:eastAsia="方正小标宋简体"/>
          <w:b/>
          <w:sz w:val="44"/>
        </w:rPr>
        <w:t>评价材料</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3" w:hRule="atLeast"/>
          <w:jc w:val="center"/>
        </w:trPr>
        <w:tc>
          <w:tcPr>
            <w:tcW w:w="9068" w:type="dxa"/>
            <w:noWrap w:val="0"/>
            <w:vAlign w:val="top"/>
          </w:tcPr>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hint="eastAsia" w:ascii="仿宋_GB2312" w:eastAsia="仿宋_GB2312"/>
                <w:b/>
                <w:sz w:val="24"/>
                <w:lang w:val="en-US" w:eastAsia="zh-CN"/>
              </w:rPr>
            </w:pPr>
            <w:r>
              <w:rPr>
                <w:rFonts w:hint="eastAsia" w:ascii="仿宋_GB2312" w:eastAsia="仿宋_GB2312"/>
                <w:b/>
                <w:sz w:val="24"/>
                <w:lang w:val="en-US" w:eastAsia="zh-CN"/>
              </w:rPr>
              <w:t>根据专利类型选择填写</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hint="eastAsia" w:ascii="仿宋_GB2312" w:eastAsia="仿宋_GB2312"/>
                <w:b/>
                <w:sz w:val="24"/>
                <w:lang w:val="en-US" w:eastAsia="zh-CN"/>
              </w:rPr>
            </w:pPr>
            <w:r>
              <w:rPr>
                <w:rFonts w:hint="eastAsia" w:ascii="仿宋_GB2312" w:eastAsia="仿宋_GB2312"/>
                <w:b/>
                <w:sz w:val="24"/>
                <w:lang w:val="en-US" w:eastAsia="zh-CN"/>
              </w:rPr>
              <w:t>（一）发明或实用新型专利</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1.</w:t>
            </w:r>
            <w:r>
              <w:rPr>
                <w:rFonts w:hint="eastAsia" w:ascii="仿宋_GB2312" w:eastAsia="仿宋_GB2312"/>
                <w:b/>
                <w:sz w:val="24"/>
              </w:rPr>
              <w:t>技术原创性及重要性：</w:t>
            </w:r>
            <w:r>
              <w:rPr>
                <w:rFonts w:hint="eastAsia" w:ascii="仿宋_GB2312" w:eastAsia="仿宋_GB2312"/>
                <w:sz w:val="24"/>
                <w:lang w:eastAsia="zh-CN"/>
              </w:rPr>
              <w:t>（</w:t>
            </w:r>
            <w:r>
              <w:rPr>
                <w:rFonts w:hint="eastAsia" w:ascii="仿宋_GB2312" w:eastAsia="仿宋_GB2312"/>
                <w:sz w:val="24"/>
                <w:lang w:val="en-US" w:eastAsia="zh-CN"/>
              </w:rPr>
              <w:t>1</w:t>
            </w:r>
            <w:r>
              <w:rPr>
                <w:rFonts w:hint="eastAsia" w:ascii="仿宋_GB2312" w:eastAsia="仿宋_GB2312"/>
                <w:sz w:val="24"/>
                <w:lang w:eastAsia="zh-CN"/>
              </w:rPr>
              <w:t>）</w:t>
            </w:r>
            <w:r>
              <w:rPr>
                <w:rFonts w:hint="eastAsia" w:ascii="仿宋_GB2312" w:eastAsia="仿宋_GB2312"/>
                <w:sz w:val="24"/>
              </w:rPr>
              <w:t>结合技术要点，说明参评专利属于基础型的专利或改进型专利，并解释是否解决了本领域关键性、共性的技术难题。</w:t>
            </w:r>
            <w:r>
              <w:rPr>
                <w:rFonts w:hint="eastAsia" w:ascii="仿宋_GB2312" w:eastAsia="仿宋_GB2312"/>
                <w:sz w:val="24"/>
                <w:lang w:eastAsia="zh-CN"/>
              </w:rPr>
              <w:t>（</w:t>
            </w:r>
            <w:r>
              <w:rPr>
                <w:rFonts w:hint="eastAsia" w:ascii="仿宋_GB2312" w:eastAsia="仿宋_GB2312"/>
                <w:sz w:val="24"/>
                <w:lang w:val="en-US" w:eastAsia="zh-CN"/>
              </w:rPr>
              <w:t>2</w:t>
            </w:r>
            <w:r>
              <w:rPr>
                <w:rFonts w:hint="eastAsia" w:ascii="仿宋_GB2312" w:eastAsia="仿宋_GB2312"/>
                <w:sz w:val="24"/>
                <w:lang w:eastAsia="zh-CN"/>
              </w:rPr>
              <w:t>）</w:t>
            </w:r>
            <w:r>
              <w:rPr>
                <w:rFonts w:hint="eastAsia" w:ascii="仿宋_GB2312" w:eastAsia="仿宋_GB2312"/>
                <w:sz w:val="24"/>
              </w:rPr>
              <w:t>说明在围绕本单位相关产品或技术布局的系列专利中，该参评专利是否属于核心专利。如果系列专利中曾有专利获得过中国专利奖，请详细说明本参评专利与之的区别。</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2.</w:t>
            </w:r>
            <w:r>
              <w:rPr>
                <w:rFonts w:hint="eastAsia" w:ascii="仿宋_GB2312" w:eastAsia="仿宋_GB2312"/>
                <w:b/>
                <w:sz w:val="24"/>
              </w:rPr>
              <w:t>技术优势：</w:t>
            </w:r>
            <w:r>
              <w:rPr>
                <w:rFonts w:hint="eastAsia" w:ascii="仿宋_GB2312" w:eastAsia="仿宋_GB2312"/>
                <w:sz w:val="24"/>
                <w:lang w:eastAsia="zh-CN"/>
              </w:rPr>
              <w:t>（</w:t>
            </w:r>
            <w:r>
              <w:rPr>
                <w:rFonts w:hint="eastAsia" w:ascii="仿宋_GB2312" w:eastAsia="仿宋_GB2312"/>
                <w:sz w:val="24"/>
                <w:lang w:val="en-US" w:eastAsia="zh-CN"/>
              </w:rPr>
              <w:t>1</w:t>
            </w:r>
            <w:r>
              <w:rPr>
                <w:rFonts w:hint="eastAsia" w:ascii="仿宋_GB2312" w:eastAsia="仿宋_GB2312"/>
                <w:sz w:val="24"/>
                <w:lang w:eastAsia="zh-CN"/>
              </w:rPr>
              <w:t>）</w:t>
            </w:r>
            <w:r>
              <w:rPr>
                <w:rFonts w:hint="eastAsia" w:ascii="仿宋_GB2312" w:eastAsia="仿宋_GB2312"/>
                <w:sz w:val="24"/>
              </w:rPr>
              <w:t>对比若干个当前（参加评奖时）的同类技术，详细说明参评专利在提高效率、降低成本、节能减排、改善性能、提升品质等方面的技术优势和不足。</w:t>
            </w:r>
            <w:r>
              <w:rPr>
                <w:rFonts w:hint="eastAsia" w:ascii="仿宋_GB2312" w:eastAsia="仿宋_GB2312"/>
                <w:sz w:val="24"/>
                <w:lang w:eastAsia="zh-CN"/>
              </w:rPr>
              <w:t>（</w:t>
            </w:r>
            <w:r>
              <w:rPr>
                <w:rFonts w:hint="eastAsia" w:ascii="仿宋_GB2312" w:eastAsia="仿宋_GB2312"/>
                <w:sz w:val="24"/>
                <w:lang w:val="en-US" w:eastAsia="zh-CN"/>
              </w:rPr>
              <w:t>2</w:t>
            </w:r>
            <w:r>
              <w:rPr>
                <w:rFonts w:hint="eastAsia" w:ascii="仿宋_GB2312" w:eastAsia="仿宋_GB2312"/>
                <w:sz w:val="24"/>
                <w:lang w:eastAsia="zh-CN"/>
              </w:rPr>
              <w:t>）</w:t>
            </w:r>
            <w:r>
              <w:rPr>
                <w:rFonts w:hint="eastAsia" w:ascii="仿宋_GB2312" w:eastAsia="仿宋_GB2312"/>
                <w:sz w:val="24"/>
              </w:rPr>
              <w:t>结合实施情况，相对于公开的技术方案，说明参评专利技术实施效果的确定性。</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3.</w:t>
            </w:r>
            <w:r>
              <w:rPr>
                <w:rFonts w:hint="eastAsia" w:ascii="仿宋_GB2312" w:eastAsia="仿宋_GB2312"/>
                <w:b/>
                <w:sz w:val="24"/>
              </w:rPr>
              <w:t>技术通用性：</w:t>
            </w:r>
            <w:r>
              <w:rPr>
                <w:rFonts w:hint="eastAsia" w:ascii="仿宋_GB2312" w:eastAsia="仿宋_GB2312"/>
                <w:sz w:val="24"/>
                <w:lang w:eastAsia="zh-CN"/>
              </w:rPr>
              <w:t>（</w:t>
            </w:r>
            <w:r>
              <w:rPr>
                <w:rFonts w:hint="eastAsia" w:ascii="仿宋_GB2312" w:eastAsia="仿宋_GB2312"/>
                <w:sz w:val="24"/>
                <w:lang w:val="en-US" w:eastAsia="zh-CN"/>
              </w:rPr>
              <w:t>1</w:t>
            </w:r>
            <w:r>
              <w:rPr>
                <w:rFonts w:hint="eastAsia" w:ascii="仿宋_GB2312" w:eastAsia="仿宋_GB2312"/>
                <w:sz w:val="24"/>
                <w:lang w:eastAsia="zh-CN"/>
              </w:rPr>
              <w:t>）</w:t>
            </w:r>
            <w:r>
              <w:rPr>
                <w:rFonts w:hint="eastAsia" w:ascii="仿宋_GB2312" w:eastAsia="仿宋_GB2312"/>
                <w:sz w:val="24"/>
              </w:rPr>
              <w:t>介绍参评专利目前已应用的领域和范围；</w:t>
            </w:r>
            <w:r>
              <w:rPr>
                <w:rFonts w:hint="eastAsia" w:ascii="仿宋_GB2312" w:eastAsia="仿宋_GB2312"/>
                <w:sz w:val="24"/>
                <w:lang w:eastAsia="zh-CN"/>
              </w:rPr>
              <w:t>（</w:t>
            </w:r>
            <w:r>
              <w:rPr>
                <w:rFonts w:hint="eastAsia" w:ascii="仿宋_GB2312" w:eastAsia="仿宋_GB2312"/>
                <w:sz w:val="24"/>
                <w:lang w:val="en-US" w:eastAsia="zh-CN"/>
              </w:rPr>
              <w:t>2</w:t>
            </w:r>
            <w:r>
              <w:rPr>
                <w:rFonts w:hint="eastAsia" w:ascii="仿宋_GB2312" w:eastAsia="仿宋_GB2312"/>
                <w:sz w:val="24"/>
                <w:lang w:eastAsia="zh-CN"/>
              </w:rPr>
              <w:t>）</w:t>
            </w:r>
            <w:r>
              <w:rPr>
                <w:rFonts w:hint="eastAsia" w:ascii="仿宋_GB2312" w:eastAsia="仿宋_GB2312"/>
                <w:sz w:val="24"/>
              </w:rPr>
              <w:t>说明该专利技术还可以应用的其他领域和范围。</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hint="eastAsia" w:ascii="仿宋_GB2312" w:eastAsia="仿宋_GB2312"/>
                <w:sz w:val="24"/>
              </w:rPr>
            </w:pPr>
            <w:r>
              <w:rPr>
                <w:rFonts w:hint="eastAsia" w:ascii="仿宋_GB2312" w:eastAsia="仿宋_GB2312"/>
                <w:sz w:val="24"/>
              </w:rPr>
              <w:t>以上材料不超过</w:t>
            </w:r>
            <w:r>
              <w:rPr>
                <w:rFonts w:hint="eastAsia" w:ascii="仿宋_GB2312" w:eastAsia="仿宋_GB2312"/>
                <w:sz w:val="24"/>
                <w:lang w:val="en-US" w:eastAsia="zh-CN"/>
              </w:rPr>
              <w:t>2000</w:t>
            </w:r>
            <w:r>
              <w:rPr>
                <w:rFonts w:hint="eastAsia" w:ascii="仿宋_GB2312" w:eastAsia="仿宋_GB2312"/>
                <w:sz w:val="24"/>
              </w:rPr>
              <w:t>字。</w:t>
            </w:r>
          </w:p>
          <w:p>
            <w:pPr>
              <w:keepNext w:val="0"/>
              <w:keepLines w:val="0"/>
              <w:pageBreakBefore w:val="0"/>
              <w:numPr>
                <w:ilvl w:val="0"/>
                <w:numId w:val="0"/>
              </w:numPr>
              <w:kinsoku/>
              <w:wordWrap/>
              <w:overflowPunct/>
              <w:topLinePunct w:val="0"/>
              <w:autoSpaceDE/>
              <w:autoSpaceDN/>
              <w:bidi w:val="0"/>
              <w:adjustRightInd/>
              <w:spacing w:line="560" w:lineRule="exact"/>
              <w:ind w:left="0" w:leftChars="0" w:firstLine="482" w:firstLineChars="200"/>
              <w:textAlignment w:val="auto"/>
              <w:rPr>
                <w:rFonts w:hint="eastAsia" w:ascii="仿宋_GB2312" w:eastAsia="仿宋_GB2312"/>
                <w:b/>
                <w:sz w:val="24"/>
                <w:lang w:val="en-US" w:eastAsia="zh-CN"/>
              </w:rPr>
            </w:pPr>
            <w:r>
              <w:rPr>
                <w:rFonts w:hint="eastAsia" w:ascii="仿宋_GB2312" w:hAnsi="Times New Roman" w:eastAsia="仿宋_GB2312" w:cs="Times New Roman"/>
                <w:b/>
                <w:kern w:val="2"/>
                <w:sz w:val="24"/>
                <w:szCs w:val="24"/>
                <w:lang w:val="en-US" w:eastAsia="zh-CN" w:bidi="ar-SA"/>
              </w:rPr>
              <w:t>（二）</w:t>
            </w:r>
            <w:r>
              <w:rPr>
                <w:rFonts w:hint="eastAsia" w:ascii="仿宋_GB2312" w:eastAsia="仿宋_GB2312"/>
                <w:b/>
                <w:sz w:val="24"/>
                <w:lang w:val="en-US" w:eastAsia="zh-CN"/>
              </w:rPr>
              <w:t>外观设计专利</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keepNext w:val="0"/>
              <w:keepLines w:val="0"/>
              <w:pageBreakBefore w:val="0"/>
              <w:numPr>
                <w:ilvl w:val="0"/>
                <w:numId w:val="0"/>
              </w:numPr>
              <w:kinsoku/>
              <w:wordWrap/>
              <w:overflowPunct/>
              <w:topLinePunct w:val="0"/>
              <w:autoSpaceDE/>
              <w:autoSpaceDN/>
              <w:bidi w:val="0"/>
              <w:adjustRightInd/>
              <w:spacing w:line="560" w:lineRule="exact"/>
              <w:ind w:left="0" w:leftChars="0" w:firstLine="480" w:firstLineChars="200"/>
              <w:textAlignment w:val="auto"/>
              <w:rPr>
                <w:rFonts w:hint="eastAsia" w:ascii="仿宋_GB2312" w:eastAsia="仿宋_GB2312"/>
                <w:b/>
                <w:sz w:val="24"/>
                <w:lang w:val="en-US" w:eastAsia="zh-CN"/>
              </w:rPr>
            </w:pPr>
            <w:r>
              <w:rPr>
                <w:rFonts w:hint="eastAsia" w:ascii="仿宋_GB2312" w:eastAsia="仿宋_GB2312"/>
                <w:sz w:val="24"/>
              </w:rPr>
              <w:t>以上材料不超过</w:t>
            </w:r>
            <w:r>
              <w:rPr>
                <w:rFonts w:hint="eastAsia" w:ascii="仿宋_GB2312" w:eastAsia="仿宋_GB2312"/>
                <w:sz w:val="24"/>
                <w:lang w:val="en-US" w:eastAsia="zh-CN"/>
              </w:rPr>
              <w:t>1500</w:t>
            </w:r>
            <w:r>
              <w:rPr>
                <w:rFonts w:hint="eastAsia" w:ascii="仿宋_GB2312" w:eastAsia="仿宋_GB2312"/>
                <w:sz w:val="24"/>
              </w:rPr>
              <w:t>字。</w:t>
            </w:r>
          </w:p>
          <w:p>
            <w:pPr>
              <w:keepNext w:val="0"/>
              <w:keepLines w:val="0"/>
              <w:pageBreakBefore w:val="0"/>
              <w:numPr>
                <w:ilvl w:val="0"/>
                <w:numId w:val="0"/>
              </w:numPr>
              <w:kinsoku/>
              <w:wordWrap/>
              <w:overflowPunct/>
              <w:topLinePunct w:val="0"/>
              <w:autoSpaceDE/>
              <w:autoSpaceDN/>
              <w:bidi w:val="0"/>
              <w:adjustRightInd/>
              <w:spacing w:line="560" w:lineRule="exact"/>
              <w:ind w:left="0" w:leftChars="0"/>
              <w:textAlignment w:val="auto"/>
              <w:rPr>
                <w:rFonts w:hint="eastAsia" w:ascii="仿宋_GB2312" w:eastAsia="仿宋_GB2312"/>
                <w:b/>
                <w:sz w:val="24"/>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tc>
      </w:tr>
    </w:tbl>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b/>
          <w:sz w:val="44"/>
        </w:rPr>
      </w:pPr>
      <w:r>
        <w:rPr>
          <w:rFonts w:hint="eastAsia" w:eastAsia="方正小标宋简体"/>
          <w:b/>
          <w:sz w:val="44"/>
        </w:rPr>
        <w:br w:type="page"/>
      </w:r>
      <w:r>
        <w:rPr>
          <w:rFonts w:hint="eastAsia" w:eastAsia="方正小标宋简体"/>
          <w:b/>
          <w:sz w:val="44"/>
        </w:rPr>
        <w:t>四、运用及保护措施和成效评价材料（一）</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noWrap w:val="0"/>
            <w:vAlign w:val="top"/>
          </w:tcPr>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r>
              <w:rPr>
                <w:rFonts w:hint="eastAsia" w:ascii="仿宋_GB2312" w:eastAsia="仿宋_GB2312"/>
                <w:sz w:val="24"/>
              </w:rPr>
              <w:t>以上材料不超过</w:t>
            </w:r>
            <w:r>
              <w:rPr>
                <w:rFonts w:hint="eastAsia" w:ascii="仿宋_GB2312" w:eastAsia="仿宋_GB2312"/>
                <w:sz w:val="24"/>
                <w:lang w:val="en-US" w:eastAsia="zh-CN"/>
              </w:rPr>
              <w:t>1500</w:t>
            </w:r>
            <w:r>
              <w:rPr>
                <w:rFonts w:hint="eastAsia" w:ascii="仿宋_GB2312" w:eastAsia="仿宋_GB2312"/>
                <w:sz w:val="24"/>
              </w:rPr>
              <w:t>字。</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tc>
      </w:tr>
    </w:tbl>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szCs w:val="21"/>
        </w:rPr>
      </w:pPr>
      <w:r>
        <w:rPr>
          <w:rFonts w:hint="eastAsia" w:eastAsia="方正小标宋简体"/>
          <w:b/>
          <w:sz w:val="44"/>
        </w:rPr>
        <w:br w:type="page"/>
      </w:r>
      <w:r>
        <w:rPr>
          <w:rFonts w:hint="eastAsia" w:eastAsia="方正小标宋简体"/>
          <w:b/>
          <w:sz w:val="44"/>
        </w:rPr>
        <w:t>运用及保护措施和成效评价材料（二）</w:t>
      </w:r>
    </w:p>
    <w:p>
      <w:pPr>
        <w:keepNext w:val="0"/>
        <w:keepLines w:val="0"/>
        <w:pageBreakBefore w:val="0"/>
        <w:kinsoku/>
        <w:wordWrap/>
        <w:overflowPunct/>
        <w:topLinePunct w:val="0"/>
        <w:autoSpaceDE/>
        <w:autoSpaceDN/>
        <w:bidi w:val="0"/>
        <w:adjustRightInd/>
        <w:spacing w:line="560" w:lineRule="exact"/>
        <w:ind w:left="0" w:leftChars="0" w:firstLine="880" w:firstLineChars="200"/>
        <w:textAlignment w:val="auto"/>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noWrap w:val="0"/>
            <w:vAlign w:val="center"/>
          </w:tcPr>
          <w:p>
            <w:pPr>
              <w:keepNext w:val="0"/>
              <w:keepLines w:val="0"/>
              <w:pageBreakBefore w:val="0"/>
              <w:kinsoku/>
              <w:wordWrap/>
              <w:overflowPunct/>
              <w:topLinePunct w:val="0"/>
              <w:autoSpaceDE/>
              <w:autoSpaceDN/>
              <w:bidi w:val="0"/>
              <w:adjustRightInd/>
              <w:spacing w:line="560" w:lineRule="exact"/>
              <w:ind w:left="0" w:leftChars="0"/>
              <w:textAlignment w:val="auto"/>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r>
              <w:rPr>
                <w:rFonts w:hint="eastAsia" w:ascii="仿宋_GB2312" w:eastAsia="仿宋_GB2312"/>
                <w:sz w:val="24"/>
              </w:rPr>
              <w:t xml:space="preserve">      时  间</w:t>
            </w:r>
          </w:p>
          <w:p>
            <w:pPr>
              <w:keepNext w:val="0"/>
              <w:keepLines w:val="0"/>
              <w:pageBreakBefore w:val="0"/>
              <w:kinsoku/>
              <w:wordWrap/>
              <w:overflowPunct/>
              <w:topLinePunct w:val="0"/>
              <w:autoSpaceDE/>
              <w:autoSpaceDN/>
              <w:bidi w:val="0"/>
              <w:adjustRightInd/>
              <w:spacing w:line="560" w:lineRule="exact"/>
              <w:ind w:left="0" w:leftChars="0"/>
              <w:textAlignment w:val="auto"/>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5</w:t>
            </w:r>
            <w:r>
              <w:rPr>
                <w:rFonts w:hint="eastAsia" w:ascii="仿宋_GB2312" w:eastAsia="仿宋_GB2312"/>
                <w:sz w:val="24"/>
              </w:rPr>
              <w:t>年底</w:t>
            </w:r>
          </w:p>
        </w:tc>
        <w:tc>
          <w:tcPr>
            <w:tcW w:w="3330" w:type="dxa"/>
            <w:gridSpan w:val="3"/>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年初至202</w:t>
            </w:r>
            <w:r>
              <w:rPr>
                <w:rFonts w:hint="eastAsia" w:ascii="仿宋_GB2312" w:eastAsia="仿宋_GB2312"/>
                <w:sz w:val="24"/>
                <w:lang w:val="en-US" w:eastAsia="zh-CN"/>
              </w:rPr>
              <w:t>5</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产量</w:t>
            </w:r>
          </w:p>
        </w:tc>
        <w:tc>
          <w:tcPr>
            <w:tcW w:w="3180"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3330"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新增销售额（万元）</w:t>
            </w:r>
          </w:p>
        </w:tc>
        <w:tc>
          <w:tcPr>
            <w:tcW w:w="3180"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3330"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新增利润（万元）</w:t>
            </w:r>
          </w:p>
        </w:tc>
        <w:tc>
          <w:tcPr>
            <w:tcW w:w="3180"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3330"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新增出口额（万元）</w:t>
            </w:r>
          </w:p>
        </w:tc>
        <w:tc>
          <w:tcPr>
            <w:tcW w:w="3180"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3330"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noWrap w:val="0"/>
            <w:vAlign w:val="top"/>
          </w:tcPr>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eastAsia="仿宋_GB2312"/>
                <w:sz w:val="24"/>
              </w:rPr>
            </w:pPr>
            <w:r>
              <w:rPr>
                <w:rFonts w:hint="eastAsia" w:ascii="仿宋_GB2312" w:eastAsia="仿宋_GB2312"/>
                <w:sz w:val="24"/>
              </w:rPr>
              <w:t>经济效益说明（或列表）：（500字以内）</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许可金额</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5</w:t>
            </w:r>
            <w:r>
              <w:rPr>
                <w:rFonts w:hint="eastAsia" w:ascii="仿宋_GB2312" w:eastAsia="仿宋_GB2312"/>
                <w:sz w:val="24"/>
              </w:rPr>
              <w:t>年底许可收入（万元）</w:t>
            </w:r>
          </w:p>
        </w:tc>
        <w:tc>
          <w:tcPr>
            <w:tcW w:w="124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60"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739"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47"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424"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60"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739"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47"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424"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60"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739"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47"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424"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60"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739"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47"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424"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60"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739"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47"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424"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color w:val="FF0000"/>
                <w:sz w:val="24"/>
              </w:rPr>
            </w:pPr>
            <w:r>
              <w:rPr>
                <w:rFonts w:hint="eastAsia" w:ascii="仿宋_GB2312" w:eastAsia="仿宋_GB2312"/>
                <w:sz w:val="24"/>
              </w:rPr>
              <w:t>许可合计（万元）</w:t>
            </w:r>
          </w:p>
        </w:tc>
        <w:tc>
          <w:tcPr>
            <w:tcW w:w="1260"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739" w:type="dxa"/>
            <w:gridSpan w:val="2"/>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247"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1424" w:type="dxa"/>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出资合计（万元）</w:t>
            </w: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r>
              <w:rPr>
                <w:rFonts w:hint="eastAsia" w:ascii="仿宋_GB2312" w:eastAsia="仿宋_GB2312"/>
                <w:sz w:val="24"/>
              </w:rPr>
              <w:t>融资合计（万元）</w:t>
            </w:r>
          </w:p>
        </w:tc>
        <w:tc>
          <w:tcPr>
            <w:tcW w:w="4410" w:type="dxa"/>
            <w:gridSpan w:val="4"/>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ascii="仿宋_GB2312" w:eastAsia="仿宋_GB2312"/>
                <w:sz w:val="24"/>
              </w:rPr>
            </w:pPr>
          </w:p>
        </w:tc>
      </w:tr>
    </w:tbl>
    <w:p>
      <w:pPr>
        <w:keepNext w:val="0"/>
        <w:keepLines w:val="0"/>
        <w:pageBreakBefore w:val="0"/>
        <w:kinsoku/>
        <w:wordWrap/>
        <w:overflowPunct/>
        <w:topLinePunct w:val="0"/>
        <w:autoSpaceDE/>
        <w:autoSpaceDN/>
        <w:bidi w:val="0"/>
        <w:adjustRightInd/>
        <w:spacing w:line="560" w:lineRule="exact"/>
        <w:ind w:left="0" w:leftChars="0"/>
        <w:textAlignment w:val="auto"/>
        <w:rPr>
          <w:szCs w:val="21"/>
        </w:rPr>
      </w:pP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noWrap w:val="0"/>
            <w:vAlign w:val="top"/>
          </w:tcPr>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hint="eastAsia" w:ascii="仿宋_GB2312" w:eastAsia="仿宋_GB2312"/>
                <w:b/>
                <w:sz w:val="24"/>
                <w:lang w:val="en-US" w:eastAsia="zh-CN"/>
              </w:rPr>
            </w:pPr>
            <w:r>
              <w:rPr>
                <w:rFonts w:hint="eastAsia" w:ascii="仿宋_GB2312" w:eastAsia="仿宋_GB2312"/>
                <w:b/>
                <w:sz w:val="24"/>
                <w:lang w:val="en-US" w:eastAsia="zh-CN"/>
              </w:rPr>
              <w:t>根据专利类型选择填写</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hint="eastAsia" w:ascii="仿宋_GB2312" w:eastAsia="仿宋_GB2312"/>
                <w:b/>
                <w:sz w:val="24"/>
                <w:lang w:val="en-US" w:eastAsia="zh-CN"/>
              </w:rPr>
            </w:pPr>
            <w:r>
              <w:rPr>
                <w:rFonts w:hint="eastAsia" w:ascii="仿宋_GB2312" w:eastAsia="仿宋_GB2312"/>
                <w:b/>
                <w:sz w:val="24"/>
                <w:lang w:val="en-US" w:eastAsia="zh-CN"/>
              </w:rPr>
              <w:t>（一）发明或实用新型专利</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1.</w:t>
            </w:r>
            <w:r>
              <w:rPr>
                <w:rFonts w:hint="eastAsia" w:ascii="仿宋_GB2312" w:eastAsia="仿宋_GB2312"/>
                <w:b/>
                <w:sz w:val="24"/>
              </w:rPr>
              <w:t>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2.</w:t>
            </w:r>
            <w:r>
              <w:rPr>
                <w:rFonts w:hint="eastAsia" w:ascii="仿宋_GB2312" w:eastAsia="仿宋_GB2312"/>
                <w:b/>
                <w:sz w:val="24"/>
              </w:rPr>
              <w:t>行业影响力状况</w:t>
            </w:r>
            <w:r>
              <w:rPr>
                <w:rFonts w:hint="eastAsia" w:ascii="仿宋_GB2312" w:eastAsia="仿宋_GB2312"/>
                <w:sz w:val="24"/>
              </w:rPr>
              <w:t>：详细说明参评项目实施对行业发展及技术趋势的影响。</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3.</w:t>
            </w:r>
            <w:r>
              <w:rPr>
                <w:rFonts w:hint="eastAsia" w:ascii="仿宋_GB2312" w:eastAsia="仿宋_GB2312"/>
                <w:b/>
                <w:sz w:val="24"/>
              </w:rPr>
              <w:t>政策适应性</w:t>
            </w:r>
            <w:r>
              <w:rPr>
                <w:rFonts w:hint="eastAsia" w:ascii="仿宋_GB2312" w:eastAsia="仿宋_GB2312"/>
                <w:sz w:val="24"/>
              </w:rPr>
              <w:t>：详细说明参评项目属于国家政策明确鼓励、支持的，还是限制、禁止类别，或无明确导向，并具体说明原因。</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hint="eastAsia" w:ascii="仿宋_GB2312" w:eastAsia="仿宋_GB2312"/>
                <w:sz w:val="24"/>
              </w:rPr>
            </w:pPr>
            <w:r>
              <w:rPr>
                <w:rFonts w:hint="eastAsia" w:ascii="仿宋_GB2312" w:eastAsia="仿宋_GB2312"/>
                <w:sz w:val="24"/>
              </w:rPr>
              <w:t>以上材料</w:t>
            </w:r>
            <w:r>
              <w:rPr>
                <w:rFonts w:hint="eastAsia" w:ascii="仿宋_GB2312" w:eastAsia="仿宋_GB2312"/>
                <w:sz w:val="24"/>
                <w:lang w:val="en-US" w:eastAsia="zh-CN"/>
              </w:rPr>
              <w:t>1500</w:t>
            </w:r>
            <w:r>
              <w:rPr>
                <w:rFonts w:hint="eastAsia" w:ascii="仿宋_GB2312" w:eastAsia="仿宋_GB2312"/>
                <w:sz w:val="24"/>
              </w:rPr>
              <w:t>字以内。</w:t>
            </w:r>
          </w:p>
          <w:p>
            <w:pPr>
              <w:keepNext w:val="0"/>
              <w:keepLines w:val="0"/>
              <w:pageBreakBefore w:val="0"/>
              <w:numPr>
                <w:ilvl w:val="0"/>
                <w:numId w:val="0"/>
              </w:numPr>
              <w:kinsoku/>
              <w:wordWrap/>
              <w:overflowPunct/>
              <w:topLinePunct w:val="0"/>
              <w:autoSpaceDE/>
              <w:autoSpaceDN/>
              <w:bidi w:val="0"/>
              <w:adjustRightInd/>
              <w:spacing w:line="560" w:lineRule="exact"/>
              <w:ind w:left="0" w:leftChars="0" w:firstLine="482" w:firstLineChars="200"/>
              <w:textAlignment w:val="auto"/>
              <w:rPr>
                <w:rFonts w:hint="eastAsia" w:ascii="仿宋_GB2312" w:eastAsia="仿宋_GB2312"/>
                <w:b/>
                <w:sz w:val="24"/>
                <w:lang w:val="en-US" w:eastAsia="zh-CN"/>
              </w:rPr>
            </w:pPr>
            <w:r>
              <w:rPr>
                <w:rFonts w:hint="eastAsia" w:ascii="仿宋_GB2312" w:hAnsi="Times New Roman" w:eastAsia="仿宋_GB2312" w:cs="Times New Roman"/>
                <w:b/>
                <w:kern w:val="2"/>
                <w:sz w:val="24"/>
                <w:szCs w:val="24"/>
                <w:lang w:val="en-US" w:eastAsia="zh-CN" w:bidi="ar-SA"/>
              </w:rPr>
              <w:t>（二）</w:t>
            </w:r>
            <w:r>
              <w:rPr>
                <w:rFonts w:hint="eastAsia" w:ascii="仿宋_GB2312" w:eastAsia="仿宋_GB2312"/>
                <w:b/>
                <w:sz w:val="24"/>
                <w:lang w:val="en-US" w:eastAsia="zh-CN"/>
              </w:rPr>
              <w:t>外观设计专利</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color w:val="FF0000"/>
                <w:sz w:val="24"/>
              </w:rPr>
            </w:pPr>
            <w:r>
              <w:rPr>
                <w:rFonts w:hint="eastAsia" w:ascii="仿宋_GB2312" w:eastAsia="仿宋_GB2312"/>
                <w:b/>
                <w:sz w:val="24"/>
                <w:lang w:val="en-US" w:eastAsia="zh-CN"/>
              </w:rPr>
              <w:t>1.</w:t>
            </w:r>
            <w:r>
              <w:rPr>
                <w:rFonts w:hint="eastAsia" w:ascii="仿宋_GB2312" w:eastAsia="仿宋_GB2312"/>
                <w:b/>
                <w:sz w:val="24"/>
              </w:rPr>
              <w:t>社会效益状况</w:t>
            </w:r>
            <w:r>
              <w:rPr>
                <w:rFonts w:hint="eastAsia" w:ascii="仿宋_GB2312" w:eastAsia="仿宋_GB2312"/>
                <w:sz w:val="24"/>
              </w:rPr>
              <w:t>：</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lang w:val="en-US" w:eastAsia="zh-CN"/>
              </w:rPr>
              <w:t>2.</w:t>
            </w:r>
            <w:r>
              <w:rPr>
                <w:rFonts w:hint="eastAsia" w:ascii="仿宋_GB2312" w:eastAsia="仿宋_GB2312"/>
                <w:b/>
                <w:sz w:val="24"/>
              </w:rPr>
              <w:t>发展前景</w:t>
            </w:r>
            <w:r>
              <w:rPr>
                <w:rFonts w:hint="eastAsia" w:ascii="仿宋_GB2312" w:eastAsia="仿宋_GB2312"/>
                <w:sz w:val="24"/>
              </w:rPr>
              <w:t>：详细说明参评项目对提高产品附加值和品牌价值的贡献；对引领设计趋势和推动行业发展的作用。</w:t>
            </w:r>
          </w:p>
          <w:p>
            <w:pPr>
              <w:keepNext w:val="0"/>
              <w:keepLines w:val="0"/>
              <w:pageBreakBefore w:val="0"/>
              <w:numPr>
                <w:ilvl w:val="0"/>
                <w:numId w:val="0"/>
              </w:numPr>
              <w:kinsoku/>
              <w:wordWrap/>
              <w:overflowPunct/>
              <w:topLinePunct w:val="0"/>
              <w:autoSpaceDE/>
              <w:autoSpaceDN/>
              <w:bidi w:val="0"/>
              <w:adjustRightInd/>
              <w:spacing w:line="560" w:lineRule="exact"/>
              <w:ind w:left="0" w:leftChars="0" w:firstLine="480" w:firstLineChars="200"/>
              <w:textAlignment w:val="auto"/>
              <w:rPr>
                <w:rFonts w:hint="eastAsia" w:ascii="仿宋_GB2312" w:eastAsia="仿宋_GB2312"/>
                <w:b/>
                <w:sz w:val="24"/>
                <w:lang w:val="en-US" w:eastAsia="zh-CN"/>
              </w:rPr>
            </w:pPr>
            <w:r>
              <w:rPr>
                <w:rFonts w:hint="eastAsia" w:ascii="仿宋_GB2312" w:eastAsia="仿宋_GB2312"/>
                <w:sz w:val="24"/>
              </w:rPr>
              <w:t>以上材料</w:t>
            </w:r>
            <w:r>
              <w:rPr>
                <w:rFonts w:hint="eastAsia" w:ascii="仿宋_GB2312" w:eastAsia="仿宋_GB2312"/>
                <w:sz w:val="24"/>
                <w:lang w:val="en-US" w:eastAsia="zh-CN"/>
              </w:rPr>
              <w:t>1500</w:t>
            </w:r>
            <w:r>
              <w:rPr>
                <w:rFonts w:hint="eastAsia" w:ascii="仿宋_GB2312" w:eastAsia="仿宋_GB2312"/>
                <w:sz w:val="24"/>
              </w:rPr>
              <w:t>字以内。</w:t>
            </w:r>
          </w:p>
          <w:p>
            <w:pPr>
              <w:keepNext w:val="0"/>
              <w:keepLines w:val="0"/>
              <w:pageBreakBefore w:val="0"/>
              <w:numPr>
                <w:ilvl w:val="0"/>
                <w:numId w:val="0"/>
              </w:numPr>
              <w:kinsoku/>
              <w:wordWrap/>
              <w:overflowPunct/>
              <w:topLinePunct w:val="0"/>
              <w:autoSpaceDE/>
              <w:autoSpaceDN/>
              <w:bidi w:val="0"/>
              <w:adjustRightInd/>
              <w:spacing w:line="560" w:lineRule="exact"/>
              <w:ind w:left="0" w:leftChars="0"/>
              <w:textAlignment w:val="auto"/>
              <w:rPr>
                <w:rFonts w:hint="default" w:ascii="仿宋_GB2312" w:eastAsia="仿宋_GB2312"/>
                <w:b/>
                <w:sz w:val="24"/>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tc>
      </w:tr>
    </w:tbl>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b/>
          <w:sz w:val="44"/>
        </w:rPr>
      </w:pPr>
      <w:r>
        <w:rPr>
          <w:rFonts w:hint="eastAsia" w:eastAsia="方正小标宋简体"/>
          <w:b/>
          <w:sz w:val="44"/>
        </w:rPr>
        <w:br w:type="page"/>
      </w:r>
      <w:r>
        <w:rPr>
          <w:rFonts w:hint="eastAsia" w:eastAsia="方正小标宋简体"/>
          <w:b/>
          <w:sz w:val="44"/>
        </w:rPr>
        <w:t>六、获奖情况</w:t>
      </w:r>
    </w:p>
    <w:p>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noWrap w:val="0"/>
            <w:vAlign w:val="top"/>
          </w:tcPr>
          <w:p>
            <w:pPr>
              <w:keepNext w:val="0"/>
              <w:keepLines w:val="0"/>
              <w:pageBreakBefore w:val="0"/>
              <w:kinsoku/>
              <w:wordWrap/>
              <w:overflowPunct/>
              <w:topLinePunct w:val="0"/>
              <w:autoSpaceDE/>
              <w:autoSpaceDN/>
              <w:bidi w:val="0"/>
              <w:adjustRightInd/>
              <w:spacing w:line="560" w:lineRule="exact"/>
              <w:ind w:left="0" w:leftChars="0" w:firstLine="482" w:firstLineChars="200"/>
              <w:textAlignment w:val="auto"/>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pacing w:line="560" w:lineRule="exact"/>
              <w:ind w:left="0" w:leftChars="0" w:firstLine="480" w:firstLineChars="200"/>
              <w:textAlignment w:val="auto"/>
              <w:rPr>
                <w:rFonts w:ascii="仿宋_GB2312" w:eastAsia="仿宋_GB2312"/>
                <w:sz w:val="24"/>
              </w:rPr>
            </w:pP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仿宋_GB2312" w:cs="Times New Roman"/>
          <w:sz w:val="32"/>
          <w:szCs w:val="32"/>
        </w:rPr>
      </w:pPr>
    </w:p>
    <w:sectPr>
      <w:headerReference r:id="rId5" w:type="first"/>
      <w:footerReference r:id="rId7" w:type="first"/>
      <w:headerReference r:id="rId4" w:type="default"/>
      <w:foot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GGH6W8AQAAYgMAAA4AAAAAAAAAAQAgAAAAHgEAAGRycy9lMm9Eb2MueG1sUEsFBgAAAAAG&#10;AAYAWQEAAEw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0"/>
        </w:rPr>
        <w:footnoteRef/>
      </w:r>
      <w:r>
        <w:t xml:space="preserve"> </w:t>
      </w:r>
      <w:r>
        <w:rPr>
          <w:rFonts w:hint="eastAsia"/>
        </w:rPr>
        <w:t>对于主要依靠参评专利取得市场竞争优势的，可以提交参评专利涉及的产品在国家专利密集型产品备案认定试点平台上备案成功的相关证明。</w:t>
      </w:r>
    </w:p>
  </w:footnote>
  <w:footnote w:id="1">
    <w:p>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pPr>
        <w:pStyle w:val="6"/>
      </w:pPr>
      <w:r>
        <w:rPr>
          <w:rStyle w:val="10"/>
        </w:rPr>
        <w:footnoteRef/>
      </w:r>
      <w:r>
        <w:t xml:space="preserve"> </w:t>
      </w:r>
      <w:r>
        <w:rPr>
          <w:rFonts w:hint="eastAsia"/>
        </w:rPr>
        <w:t>填写专利质押融资情况的，应当提交专利权质押登记通知书。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DC8CC"/>
    <w:rsid w:val="07FBC49D"/>
    <w:rsid w:val="0CFFBEDC"/>
    <w:rsid w:val="13F20768"/>
    <w:rsid w:val="15DE69BF"/>
    <w:rsid w:val="1778684A"/>
    <w:rsid w:val="1EFE083F"/>
    <w:rsid w:val="1FFACF0C"/>
    <w:rsid w:val="2ADD8BD8"/>
    <w:rsid w:val="2AFDC8CC"/>
    <w:rsid w:val="30FDF47C"/>
    <w:rsid w:val="33FEF4E9"/>
    <w:rsid w:val="37FC711E"/>
    <w:rsid w:val="3BDDFCDA"/>
    <w:rsid w:val="3BFF6017"/>
    <w:rsid w:val="3F499D8B"/>
    <w:rsid w:val="3F7B739F"/>
    <w:rsid w:val="3FDB5AB3"/>
    <w:rsid w:val="47F645B8"/>
    <w:rsid w:val="4BB97FF7"/>
    <w:rsid w:val="4F7BA962"/>
    <w:rsid w:val="4FE79B10"/>
    <w:rsid w:val="4FFCDFF0"/>
    <w:rsid w:val="4FFF119B"/>
    <w:rsid w:val="53F4D544"/>
    <w:rsid w:val="55DD0FF6"/>
    <w:rsid w:val="57E22170"/>
    <w:rsid w:val="5ABF3DA3"/>
    <w:rsid w:val="5BCA5706"/>
    <w:rsid w:val="5C35FDBD"/>
    <w:rsid w:val="5D5BE476"/>
    <w:rsid w:val="5DBBC0DE"/>
    <w:rsid w:val="5DFBDB48"/>
    <w:rsid w:val="5DFF55F1"/>
    <w:rsid w:val="5FD89995"/>
    <w:rsid w:val="5FDF6F69"/>
    <w:rsid w:val="63773D41"/>
    <w:rsid w:val="65EFF4C5"/>
    <w:rsid w:val="65FF54E2"/>
    <w:rsid w:val="67FD4B3A"/>
    <w:rsid w:val="6CDF490A"/>
    <w:rsid w:val="6EFB0670"/>
    <w:rsid w:val="6F77A3AC"/>
    <w:rsid w:val="6FB1BB5A"/>
    <w:rsid w:val="6FB53F58"/>
    <w:rsid w:val="73FD8176"/>
    <w:rsid w:val="75E35719"/>
    <w:rsid w:val="75FB2AC4"/>
    <w:rsid w:val="767F9C41"/>
    <w:rsid w:val="77BB7AEA"/>
    <w:rsid w:val="77BF8A6D"/>
    <w:rsid w:val="785A283F"/>
    <w:rsid w:val="79A7B309"/>
    <w:rsid w:val="79CCCCF7"/>
    <w:rsid w:val="7A6B3727"/>
    <w:rsid w:val="7ABD3CB9"/>
    <w:rsid w:val="7B9F2FB0"/>
    <w:rsid w:val="7BDB67E7"/>
    <w:rsid w:val="7BDFD31F"/>
    <w:rsid w:val="7BFBC6DF"/>
    <w:rsid w:val="7CBEF2E7"/>
    <w:rsid w:val="7CC74997"/>
    <w:rsid w:val="7CF90719"/>
    <w:rsid w:val="7D7BBD3B"/>
    <w:rsid w:val="7D7F2F5A"/>
    <w:rsid w:val="7D91D636"/>
    <w:rsid w:val="7DD9BE1F"/>
    <w:rsid w:val="7DFF7945"/>
    <w:rsid w:val="7EBBFF22"/>
    <w:rsid w:val="7EE7FC2D"/>
    <w:rsid w:val="7F19FA44"/>
    <w:rsid w:val="7F2BD39F"/>
    <w:rsid w:val="7F3DA0F4"/>
    <w:rsid w:val="7F6BB477"/>
    <w:rsid w:val="7F6F4615"/>
    <w:rsid w:val="7F7F3899"/>
    <w:rsid w:val="7FDB2D2A"/>
    <w:rsid w:val="7FDC51B1"/>
    <w:rsid w:val="7FEF3874"/>
    <w:rsid w:val="7FF7C4F2"/>
    <w:rsid w:val="7FF95F50"/>
    <w:rsid w:val="7FF992B0"/>
    <w:rsid w:val="7FFD7210"/>
    <w:rsid w:val="7FFF5456"/>
    <w:rsid w:val="9BBFCD81"/>
    <w:rsid w:val="9CCA2E33"/>
    <w:rsid w:val="9D1EC809"/>
    <w:rsid w:val="9E7F1DDD"/>
    <w:rsid w:val="9EFB5F26"/>
    <w:rsid w:val="A6EF2798"/>
    <w:rsid w:val="ABF7DAA2"/>
    <w:rsid w:val="AFBFA4D4"/>
    <w:rsid w:val="AFEFF7C2"/>
    <w:rsid w:val="B4EFC717"/>
    <w:rsid w:val="B4F9D0E6"/>
    <w:rsid w:val="B579B799"/>
    <w:rsid w:val="B7F5A7D8"/>
    <w:rsid w:val="B7FB9891"/>
    <w:rsid w:val="BABDD0A8"/>
    <w:rsid w:val="BB579261"/>
    <w:rsid w:val="BDFB56B8"/>
    <w:rsid w:val="BE975FF5"/>
    <w:rsid w:val="BF3F748A"/>
    <w:rsid w:val="BFAEF793"/>
    <w:rsid w:val="BFDF5151"/>
    <w:rsid w:val="BFEF1CF6"/>
    <w:rsid w:val="CF5353AD"/>
    <w:rsid w:val="D6FF657D"/>
    <w:rsid w:val="D71A402F"/>
    <w:rsid w:val="D77F0B6A"/>
    <w:rsid w:val="D7FE4226"/>
    <w:rsid w:val="D8AF5FED"/>
    <w:rsid w:val="D8FB14C4"/>
    <w:rsid w:val="D8FB63DE"/>
    <w:rsid w:val="DACFAEC8"/>
    <w:rsid w:val="DB3DD329"/>
    <w:rsid w:val="DB7BCEF5"/>
    <w:rsid w:val="DBFF2945"/>
    <w:rsid w:val="E4EDDF2F"/>
    <w:rsid w:val="E5A71727"/>
    <w:rsid w:val="E5BF4EFB"/>
    <w:rsid w:val="E5CF783F"/>
    <w:rsid w:val="E76D4818"/>
    <w:rsid w:val="EB35D2FE"/>
    <w:rsid w:val="ED3B1166"/>
    <w:rsid w:val="ED57F0E5"/>
    <w:rsid w:val="EF2F1991"/>
    <w:rsid w:val="EFFF21AC"/>
    <w:rsid w:val="F37F24B6"/>
    <w:rsid w:val="F3FCF549"/>
    <w:rsid w:val="F6E7F9A0"/>
    <w:rsid w:val="F75D1198"/>
    <w:rsid w:val="F7B7DD61"/>
    <w:rsid w:val="F7DF23F9"/>
    <w:rsid w:val="FAE66E47"/>
    <w:rsid w:val="FAFF4C23"/>
    <w:rsid w:val="FBFF1F53"/>
    <w:rsid w:val="FC7710A1"/>
    <w:rsid w:val="FDA93969"/>
    <w:rsid w:val="FDF9410F"/>
    <w:rsid w:val="FEF9CD9D"/>
    <w:rsid w:val="FF2AE4AD"/>
    <w:rsid w:val="FF5F5193"/>
    <w:rsid w:val="FF7FD006"/>
    <w:rsid w:val="FFAF6838"/>
    <w:rsid w:val="FFCE51D0"/>
    <w:rsid w:val="FFDD80DD"/>
    <w:rsid w:val="FFFB93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3"/>
    <w:next w:val="1"/>
    <w:unhideWhenUsed/>
    <w:qFormat/>
    <w:uiPriority w:val="0"/>
    <w:pPr>
      <w:keepNext/>
      <w:keepLines/>
      <w:widowControl w:val="0"/>
      <w:spacing w:before="240" w:after="64" w:line="316" w:lineRule="auto"/>
      <w:outlineLvl w:val="5"/>
    </w:pPr>
    <w:rPr>
      <w:rFonts w:ascii="Arial" w:hAnsi="Arial" w:eastAsia="仿宋_GB2312" w:cs="Times New Roman"/>
      <w:sz w:val="32"/>
      <w:szCs w:val="22"/>
      <w:lang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toc 2"/>
    <w:basedOn w:val="1"/>
    <w:next w:val="1"/>
    <w:qFormat/>
    <w:uiPriority w:val="0"/>
    <w:pPr>
      <w:ind w:left="20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footnote reference"/>
    <w:basedOn w:val="9"/>
    <w:semiHidden/>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4751</Words>
  <Characters>4835</Characters>
  <Lines>0</Lines>
  <Paragraphs>0</Paragraphs>
  <TotalTime>13.3333333333333</TotalTime>
  <ScaleCrop>false</ScaleCrop>
  <LinksUpToDate>false</LinksUpToDate>
  <CharactersWithSpaces>5038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2026-05-13T18:05:00Z</dcterms:created>
  <dc:creator> </dc:creator>
  <cp:lastModifiedBy> </cp:lastModifiedBy>
  <cp:lastPrinted>2026-05-26T02:17:05Z</cp:lastPrinted>
  <dcterms:modified xsi:type="dcterms:W3CDTF">2026-05-25T12:35:32Z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