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="-352" w:tblpY="319"/>
        <w:tblOverlap w:val="never"/>
        <w:tblW w:w="10456" w:type="dxa"/>
        <w:tblLayout w:type="fixed"/>
        <w:tblLook w:val="04A0"/>
      </w:tblPr>
      <w:tblGrid>
        <w:gridCol w:w="896"/>
        <w:gridCol w:w="1440"/>
        <w:gridCol w:w="870"/>
        <w:gridCol w:w="870"/>
        <w:gridCol w:w="1560"/>
        <w:gridCol w:w="1595"/>
        <w:gridCol w:w="1949"/>
        <w:gridCol w:w="1276"/>
      </w:tblGrid>
      <w:tr w:rsidR="0077695D" w:rsidTr="0033156B">
        <w:trPr>
          <w:trHeight w:val="560"/>
        </w:trPr>
        <w:tc>
          <w:tcPr>
            <w:tcW w:w="896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sz w:val="30"/>
                <w:szCs w:val="30"/>
              </w:rPr>
            </w:pPr>
            <w:bookmarkStart w:id="0" w:name="_GoBack"/>
            <w:bookmarkEnd w:id="0"/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企业名称</w:t>
            </w:r>
          </w:p>
        </w:tc>
        <w:tc>
          <w:tcPr>
            <w:tcW w:w="870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许可项目</w:t>
            </w:r>
          </w:p>
        </w:tc>
        <w:tc>
          <w:tcPr>
            <w:tcW w:w="870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法定代表</w:t>
            </w:r>
          </w:p>
        </w:tc>
        <w:tc>
          <w:tcPr>
            <w:tcW w:w="1560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注册地址</w:t>
            </w:r>
          </w:p>
        </w:tc>
        <w:tc>
          <w:tcPr>
            <w:tcW w:w="1595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许可证号</w:t>
            </w:r>
          </w:p>
        </w:tc>
        <w:tc>
          <w:tcPr>
            <w:tcW w:w="1949" w:type="dxa"/>
            <w:vAlign w:val="center"/>
          </w:tcPr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有效期至</w:t>
            </w:r>
          </w:p>
        </w:tc>
        <w:tc>
          <w:tcPr>
            <w:tcW w:w="1276" w:type="dxa"/>
            <w:vAlign w:val="center"/>
          </w:tcPr>
          <w:p w:rsidR="0033156B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 w:hint="eastAsia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注销</w:t>
            </w:r>
          </w:p>
          <w:p w:rsidR="0077695D" w:rsidRPr="0077695D" w:rsidRDefault="0077695D" w:rsidP="0077695D">
            <w:pPr>
              <w:spacing w:line="300" w:lineRule="exact"/>
              <w:jc w:val="center"/>
              <w:rPr>
                <w:rFonts w:ascii="黑体" w:eastAsia="黑体" w:hAnsi="黑体" w:cs="楷体_GB2312"/>
                <w:bCs/>
                <w:sz w:val="30"/>
                <w:szCs w:val="30"/>
              </w:rPr>
            </w:pPr>
            <w:r w:rsidRPr="0077695D">
              <w:rPr>
                <w:rFonts w:ascii="黑体" w:eastAsia="黑体" w:hAnsi="黑体" w:cs="楷体_GB2312" w:hint="eastAsia"/>
                <w:bCs/>
                <w:sz w:val="30"/>
                <w:szCs w:val="30"/>
              </w:rPr>
              <w:t>原因</w:t>
            </w:r>
          </w:p>
        </w:tc>
      </w:tr>
      <w:tr w:rsidR="0077695D" w:rsidTr="0033156B">
        <w:trPr>
          <w:trHeight w:val="2485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新疆庆回归化肥有限公司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化肥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李强</w:t>
            </w:r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新疆维吾尔自治区巴音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郭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楞蒙古自治州铁门关市库西工业园区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二路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新兵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XK13-001-00004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13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  <w:tr w:rsidR="0077695D" w:rsidTr="0033156B">
        <w:trPr>
          <w:trHeight w:val="1830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德圣源肥业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有限公司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化肥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孙景军</w:t>
            </w:r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新疆阿拉尔市沙河镇五团</w:t>
            </w:r>
            <w:r>
              <w:rPr>
                <w:rFonts w:ascii="Times New Roman" w:eastAsia="仿宋_GB2312" w:hAnsi="Times New Roman"/>
                <w:sz w:val="24"/>
              </w:rPr>
              <w:t>110</w:t>
            </w:r>
            <w:r>
              <w:rPr>
                <w:rFonts w:ascii="Times New Roman" w:eastAsia="仿宋_GB2312" w:hAnsi="Times New Roman"/>
                <w:sz w:val="24"/>
              </w:rPr>
              <w:t>变电站旁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新兵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XK13-001-00006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  <w:tr w:rsidR="0077695D" w:rsidTr="0033156B">
        <w:trPr>
          <w:trHeight w:val="1700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新疆谷满仓化肥有限公司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化肥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马杰</w:t>
            </w:r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</w:rPr>
              <w:t>新疆铁门关市</w:t>
            </w:r>
            <w:r>
              <w:rPr>
                <w:rFonts w:ascii="Times New Roman" w:eastAsia="仿宋_GB2312" w:hAnsi="Times New Roman"/>
                <w:sz w:val="24"/>
              </w:rPr>
              <w:t>30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团团直双丰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工业园纬一路</w:t>
            </w:r>
            <w:r>
              <w:rPr>
                <w:rFonts w:ascii="Times New Roman" w:eastAsia="仿宋_GB2312" w:hAnsi="Times New Roman"/>
                <w:sz w:val="24"/>
              </w:rPr>
              <w:t>8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XK13-001-00008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26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  <w:tr w:rsidR="0077695D" w:rsidTr="0033156B">
        <w:trPr>
          <w:trHeight w:val="1452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新疆剑达福源农林科技开发有限责任公司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食品相关产品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刘忠堂</w:t>
            </w:r>
            <w:proofErr w:type="gramEnd"/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新疆乌鲁木齐经济技术开发区（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头屯河区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）兵团工业园区迎春街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)XK16-204-00020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  <w:tr w:rsidR="0077695D" w:rsidTr="0033156B">
        <w:trPr>
          <w:trHeight w:val="1452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新疆同优塑料制品有限公司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食品相关产品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陈瑞超</w:t>
            </w:r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新疆五家渠市工业园兵团新型建材工业园区工一路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号附</w:t>
            </w:r>
            <w:r>
              <w:rPr>
                <w:rFonts w:ascii="Times New Roman" w:eastAsia="仿宋_GB2312" w:hAnsi="Times New Roman"/>
                <w:sz w:val="24"/>
              </w:rPr>
              <w:t>12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XK16-204-00022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  <w:tr w:rsidR="0077695D" w:rsidTr="0033156B">
        <w:trPr>
          <w:trHeight w:val="1628"/>
        </w:trPr>
        <w:tc>
          <w:tcPr>
            <w:tcW w:w="896" w:type="dxa"/>
          </w:tcPr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7695D" w:rsidRDefault="0077695D" w:rsidP="0077695D">
            <w:pPr>
              <w:spacing w:line="3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可克达拉市新克达塑料包装有限公司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食品相关产品</w:t>
            </w:r>
          </w:p>
        </w:tc>
        <w:tc>
          <w:tcPr>
            <w:tcW w:w="87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杜明英</w:t>
            </w:r>
          </w:p>
        </w:tc>
        <w:tc>
          <w:tcPr>
            <w:tcW w:w="1560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兵团霍尔果斯口岸工业园区</w:t>
            </w:r>
            <w:r>
              <w:rPr>
                <w:rFonts w:ascii="Times New Roman" w:eastAsia="仿宋_GB2312" w:hAnsi="Times New Roman"/>
                <w:sz w:val="24"/>
              </w:rPr>
              <w:t>B</w:t>
            </w:r>
            <w:r>
              <w:rPr>
                <w:rFonts w:ascii="Times New Roman" w:eastAsia="仿宋_GB2312" w:hAnsi="Times New Roman"/>
                <w:sz w:val="24"/>
              </w:rPr>
              <w:t>区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区创业孵化园内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栋标准化厂房</w:t>
            </w:r>
          </w:p>
        </w:tc>
        <w:tc>
          <w:tcPr>
            <w:tcW w:w="1595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XK16-204-00021</w:t>
            </w:r>
          </w:p>
        </w:tc>
        <w:tc>
          <w:tcPr>
            <w:tcW w:w="1949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276" w:type="dxa"/>
          </w:tcPr>
          <w:p w:rsidR="0077695D" w:rsidRDefault="0077695D" w:rsidP="0077695D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到期未申请延续</w:t>
            </w:r>
          </w:p>
        </w:tc>
      </w:tr>
    </w:tbl>
    <w:p w:rsidR="003579C5" w:rsidRDefault="003579C5" w:rsidP="0077695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579C5" w:rsidRDefault="003579C5">
      <w:pPr>
        <w:spacing w:line="560" w:lineRule="exact"/>
        <w:ind w:firstLineChars="1900" w:firstLine="6080"/>
        <w:rPr>
          <w:rFonts w:ascii="Times New Roman" w:eastAsia="仿宋_GB2312" w:hAnsi="Times New Roman"/>
          <w:sz w:val="32"/>
          <w:szCs w:val="32"/>
        </w:rPr>
      </w:pPr>
    </w:p>
    <w:p w:rsidR="003579C5" w:rsidRDefault="003579C5">
      <w:pPr>
        <w:spacing w:line="560" w:lineRule="exact"/>
        <w:ind w:firstLineChars="1900" w:firstLine="6080"/>
        <w:rPr>
          <w:rFonts w:ascii="Times New Roman" w:eastAsia="仿宋_GB2312" w:hAnsi="Times New Roman"/>
          <w:sz w:val="32"/>
          <w:szCs w:val="32"/>
        </w:rPr>
      </w:pPr>
    </w:p>
    <w:p w:rsidR="003579C5" w:rsidRDefault="003579C5">
      <w:pPr>
        <w:spacing w:line="560" w:lineRule="exact"/>
        <w:ind w:left="5120" w:hangingChars="1600" w:hanging="5120"/>
        <w:rPr>
          <w:rFonts w:ascii="Times New Roman" w:eastAsia="仿宋_GB2312" w:hAnsi="Times New Roman"/>
          <w:sz w:val="32"/>
          <w:szCs w:val="32"/>
        </w:rPr>
      </w:pPr>
    </w:p>
    <w:sectPr w:rsidR="003579C5" w:rsidSect="003579C5">
      <w:pgSz w:w="11906" w:h="16838"/>
      <w:pgMar w:top="2098" w:right="1474" w:bottom="198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75" w:rsidRDefault="00C07F75" w:rsidP="0077695D">
      <w:r>
        <w:separator/>
      </w:r>
    </w:p>
  </w:endnote>
  <w:endnote w:type="continuationSeparator" w:id="0">
    <w:p w:rsidR="00C07F75" w:rsidRDefault="00C07F75" w:rsidP="00776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75" w:rsidRDefault="00C07F75" w:rsidP="0077695D">
      <w:r>
        <w:separator/>
      </w:r>
    </w:p>
  </w:footnote>
  <w:footnote w:type="continuationSeparator" w:id="0">
    <w:p w:rsidR="00C07F75" w:rsidRDefault="00C07F75" w:rsidP="00776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3579C5"/>
    <w:rsid w:val="F7F76B41"/>
    <w:rsid w:val="F84B3F7A"/>
    <w:rsid w:val="F84D5566"/>
    <w:rsid w:val="F89D46C0"/>
    <w:rsid w:val="F8CF4771"/>
    <w:rsid w:val="F8FDDBBC"/>
    <w:rsid w:val="F9345DF8"/>
    <w:rsid w:val="F98E0B6F"/>
    <w:rsid w:val="F9FEECDB"/>
    <w:rsid w:val="F9FFE6DD"/>
    <w:rsid w:val="FA0F7923"/>
    <w:rsid w:val="FA5D175D"/>
    <w:rsid w:val="FA635A5B"/>
    <w:rsid w:val="FA7BA99C"/>
    <w:rsid w:val="FAAFCD84"/>
    <w:rsid w:val="FABBA804"/>
    <w:rsid w:val="FADD7D29"/>
    <w:rsid w:val="FADE7816"/>
    <w:rsid w:val="FAFEE5B6"/>
    <w:rsid w:val="FB379093"/>
    <w:rsid w:val="FB591035"/>
    <w:rsid w:val="FBB90DC1"/>
    <w:rsid w:val="FBCE5F27"/>
    <w:rsid w:val="FBDF3CB0"/>
    <w:rsid w:val="FBE90BBA"/>
    <w:rsid w:val="FBF6A83E"/>
    <w:rsid w:val="FBF74D78"/>
    <w:rsid w:val="FBF76AB5"/>
    <w:rsid w:val="FBFFAF68"/>
    <w:rsid w:val="FC43D55A"/>
    <w:rsid w:val="FC4DD7C0"/>
    <w:rsid w:val="FCF733A5"/>
    <w:rsid w:val="FD2F0983"/>
    <w:rsid w:val="FD2F1AC2"/>
    <w:rsid w:val="FD7F2027"/>
    <w:rsid w:val="FD9F7A62"/>
    <w:rsid w:val="FD9F9861"/>
    <w:rsid w:val="FDA14AD7"/>
    <w:rsid w:val="FDB59378"/>
    <w:rsid w:val="FDC72545"/>
    <w:rsid w:val="FDDB1D0A"/>
    <w:rsid w:val="FDDF6DCE"/>
    <w:rsid w:val="FDEFF69C"/>
    <w:rsid w:val="FDFB74A2"/>
    <w:rsid w:val="FDFF1AA4"/>
    <w:rsid w:val="FDFFB472"/>
    <w:rsid w:val="FDFFF84C"/>
    <w:rsid w:val="FE6F9442"/>
    <w:rsid w:val="FE7D9A0C"/>
    <w:rsid w:val="FE7F0800"/>
    <w:rsid w:val="FEF20396"/>
    <w:rsid w:val="FEF51B9A"/>
    <w:rsid w:val="FEF7CCAC"/>
    <w:rsid w:val="FEFDA69B"/>
    <w:rsid w:val="FEFEA743"/>
    <w:rsid w:val="FF17F5B4"/>
    <w:rsid w:val="FF1F6C00"/>
    <w:rsid w:val="FF3D6B77"/>
    <w:rsid w:val="FF3FF9A8"/>
    <w:rsid w:val="FF5FA58A"/>
    <w:rsid w:val="FF63FE91"/>
    <w:rsid w:val="FF7DD457"/>
    <w:rsid w:val="FF7F2A74"/>
    <w:rsid w:val="FF857F52"/>
    <w:rsid w:val="FF8E5719"/>
    <w:rsid w:val="FFBAE352"/>
    <w:rsid w:val="FFBEC292"/>
    <w:rsid w:val="FFBF452D"/>
    <w:rsid w:val="FFCF9CF7"/>
    <w:rsid w:val="FFD712BF"/>
    <w:rsid w:val="FFD94CDC"/>
    <w:rsid w:val="FFDB2DBD"/>
    <w:rsid w:val="FFDD9BCC"/>
    <w:rsid w:val="FFDE2631"/>
    <w:rsid w:val="FFE77C9C"/>
    <w:rsid w:val="FFEB0604"/>
    <w:rsid w:val="FFEF99FC"/>
    <w:rsid w:val="FFEF9F00"/>
    <w:rsid w:val="FFF6DBBD"/>
    <w:rsid w:val="FFF7DC0F"/>
    <w:rsid w:val="FFFB0F91"/>
    <w:rsid w:val="FFFBA473"/>
    <w:rsid w:val="FFFD1C67"/>
    <w:rsid w:val="FFFD8C57"/>
    <w:rsid w:val="FFFF03B1"/>
    <w:rsid w:val="FFFF0AF9"/>
    <w:rsid w:val="FFFFCD78"/>
    <w:rsid w:val="FFFFE80C"/>
    <w:rsid w:val="FFFFF248"/>
    <w:rsid w:val="0033156B"/>
    <w:rsid w:val="003579C5"/>
    <w:rsid w:val="00373DAA"/>
    <w:rsid w:val="0077695D"/>
    <w:rsid w:val="008B3EBA"/>
    <w:rsid w:val="00C07F75"/>
    <w:rsid w:val="069F5BFA"/>
    <w:rsid w:val="0BEFDBCB"/>
    <w:rsid w:val="0CF5D780"/>
    <w:rsid w:val="0FCF745F"/>
    <w:rsid w:val="19FD049C"/>
    <w:rsid w:val="1B7BE75A"/>
    <w:rsid w:val="1BB79868"/>
    <w:rsid w:val="1BCFCA6D"/>
    <w:rsid w:val="1BF72B80"/>
    <w:rsid w:val="1DDB85B8"/>
    <w:rsid w:val="1DDDBCDC"/>
    <w:rsid w:val="1E3EB9CA"/>
    <w:rsid w:val="1F360843"/>
    <w:rsid w:val="1FBB7F3E"/>
    <w:rsid w:val="1FC9CE5E"/>
    <w:rsid w:val="1FD916CD"/>
    <w:rsid w:val="1FED4E15"/>
    <w:rsid w:val="1FF30622"/>
    <w:rsid w:val="1FFD446B"/>
    <w:rsid w:val="1FFDA7F7"/>
    <w:rsid w:val="20F7D089"/>
    <w:rsid w:val="21FF8AFC"/>
    <w:rsid w:val="24BFFA35"/>
    <w:rsid w:val="278D4ACE"/>
    <w:rsid w:val="2BBD65E1"/>
    <w:rsid w:val="2D99D666"/>
    <w:rsid w:val="2DCF0916"/>
    <w:rsid w:val="2EFA51F0"/>
    <w:rsid w:val="2EFEE699"/>
    <w:rsid w:val="2F6BE8AD"/>
    <w:rsid w:val="2F773800"/>
    <w:rsid w:val="2F7D4758"/>
    <w:rsid w:val="2FF2FE03"/>
    <w:rsid w:val="2FF932D9"/>
    <w:rsid w:val="2FFF981D"/>
    <w:rsid w:val="30FF401F"/>
    <w:rsid w:val="32FCA3D7"/>
    <w:rsid w:val="33A97B2C"/>
    <w:rsid w:val="33F0921E"/>
    <w:rsid w:val="33FBB8B5"/>
    <w:rsid w:val="33FE7F5B"/>
    <w:rsid w:val="34E7E648"/>
    <w:rsid w:val="36F678D6"/>
    <w:rsid w:val="372F422F"/>
    <w:rsid w:val="377FA094"/>
    <w:rsid w:val="37E4787D"/>
    <w:rsid w:val="37F67042"/>
    <w:rsid w:val="3A9B0D1A"/>
    <w:rsid w:val="3B176E71"/>
    <w:rsid w:val="3B6B0333"/>
    <w:rsid w:val="3B7EDA84"/>
    <w:rsid w:val="3B9755CC"/>
    <w:rsid w:val="3BCE6992"/>
    <w:rsid w:val="3BDD4D6C"/>
    <w:rsid w:val="3BE7BC1F"/>
    <w:rsid w:val="3BEE733B"/>
    <w:rsid w:val="3CFF3519"/>
    <w:rsid w:val="3D579BD6"/>
    <w:rsid w:val="3D7F47F4"/>
    <w:rsid w:val="3DD3F15E"/>
    <w:rsid w:val="3DF7AF1E"/>
    <w:rsid w:val="3E7D1628"/>
    <w:rsid w:val="3EBB4F43"/>
    <w:rsid w:val="3EBF956D"/>
    <w:rsid w:val="3F2EAC71"/>
    <w:rsid w:val="3F3D31F1"/>
    <w:rsid w:val="3F8F154A"/>
    <w:rsid w:val="3F9F52D3"/>
    <w:rsid w:val="3FB60A5A"/>
    <w:rsid w:val="3FBA612E"/>
    <w:rsid w:val="3FD3ECD2"/>
    <w:rsid w:val="3FE531A5"/>
    <w:rsid w:val="3FF05525"/>
    <w:rsid w:val="3FF66FB4"/>
    <w:rsid w:val="3FFEFEE5"/>
    <w:rsid w:val="45EDE436"/>
    <w:rsid w:val="46BE5191"/>
    <w:rsid w:val="46EF82CD"/>
    <w:rsid w:val="4A6F7200"/>
    <w:rsid w:val="4ADC7C95"/>
    <w:rsid w:val="4AF72040"/>
    <w:rsid w:val="4BA73763"/>
    <w:rsid w:val="4D3F28CB"/>
    <w:rsid w:val="4EFBB29F"/>
    <w:rsid w:val="4EFEB008"/>
    <w:rsid w:val="4F9B76CD"/>
    <w:rsid w:val="4F9E1EF5"/>
    <w:rsid w:val="4FF5C945"/>
    <w:rsid w:val="4FFD3655"/>
    <w:rsid w:val="503A882F"/>
    <w:rsid w:val="56290952"/>
    <w:rsid w:val="569F3D60"/>
    <w:rsid w:val="57BF3CAD"/>
    <w:rsid w:val="57DF41C1"/>
    <w:rsid w:val="57E7F3FE"/>
    <w:rsid w:val="57F76E44"/>
    <w:rsid w:val="59E7E625"/>
    <w:rsid w:val="59FFA3FE"/>
    <w:rsid w:val="5AD60AB4"/>
    <w:rsid w:val="5AEF73F8"/>
    <w:rsid w:val="5B7BEE5A"/>
    <w:rsid w:val="5B873937"/>
    <w:rsid w:val="5BEF3145"/>
    <w:rsid w:val="5BF87126"/>
    <w:rsid w:val="5BFB925B"/>
    <w:rsid w:val="5D8BA71B"/>
    <w:rsid w:val="5DBF287C"/>
    <w:rsid w:val="5DDBFA12"/>
    <w:rsid w:val="5DEFC7F8"/>
    <w:rsid w:val="5DFD0B82"/>
    <w:rsid w:val="5EBFCD0F"/>
    <w:rsid w:val="5EC57120"/>
    <w:rsid w:val="5F9B17AE"/>
    <w:rsid w:val="5FAAA1D3"/>
    <w:rsid w:val="5FCFB987"/>
    <w:rsid w:val="5FD7C3C5"/>
    <w:rsid w:val="5FDA409E"/>
    <w:rsid w:val="5FF32B9B"/>
    <w:rsid w:val="5FF78DB1"/>
    <w:rsid w:val="5FFA8F96"/>
    <w:rsid w:val="5FFAF750"/>
    <w:rsid w:val="5FFB5B6A"/>
    <w:rsid w:val="5FFF1C7F"/>
    <w:rsid w:val="5FFFC62D"/>
    <w:rsid w:val="5FFFC636"/>
    <w:rsid w:val="5FFFE3BC"/>
    <w:rsid w:val="63F3EA5E"/>
    <w:rsid w:val="63F92CA7"/>
    <w:rsid w:val="63FD4877"/>
    <w:rsid w:val="665E1612"/>
    <w:rsid w:val="675D3F7E"/>
    <w:rsid w:val="6768D6D3"/>
    <w:rsid w:val="6796B6B9"/>
    <w:rsid w:val="67ED1686"/>
    <w:rsid w:val="67FD365E"/>
    <w:rsid w:val="67FFAFA6"/>
    <w:rsid w:val="693F67EB"/>
    <w:rsid w:val="69D76A44"/>
    <w:rsid w:val="69EB0E3D"/>
    <w:rsid w:val="6ABEC9C0"/>
    <w:rsid w:val="6BFFAB25"/>
    <w:rsid w:val="6BFFC16D"/>
    <w:rsid w:val="6CFAACFC"/>
    <w:rsid w:val="6D2FD035"/>
    <w:rsid w:val="6D4BE246"/>
    <w:rsid w:val="6DAEB05C"/>
    <w:rsid w:val="6DDC80BF"/>
    <w:rsid w:val="6DFF2E72"/>
    <w:rsid w:val="6E4F963A"/>
    <w:rsid w:val="6EBB1A42"/>
    <w:rsid w:val="6EBF5FE7"/>
    <w:rsid w:val="6ECFEA77"/>
    <w:rsid w:val="6EDF5D96"/>
    <w:rsid w:val="6FBFB9DD"/>
    <w:rsid w:val="6FE52D69"/>
    <w:rsid w:val="6FFD9829"/>
    <w:rsid w:val="6FFF0D0C"/>
    <w:rsid w:val="6FFF3C6D"/>
    <w:rsid w:val="70581BA3"/>
    <w:rsid w:val="726F1ADC"/>
    <w:rsid w:val="727C597E"/>
    <w:rsid w:val="72F7278B"/>
    <w:rsid w:val="72F7BCBA"/>
    <w:rsid w:val="733FC176"/>
    <w:rsid w:val="73DF91B5"/>
    <w:rsid w:val="73F7491F"/>
    <w:rsid w:val="73FDEE65"/>
    <w:rsid w:val="74FF29C3"/>
    <w:rsid w:val="7531B3D3"/>
    <w:rsid w:val="75AB6716"/>
    <w:rsid w:val="75BCEC54"/>
    <w:rsid w:val="75BF19E4"/>
    <w:rsid w:val="75BF3960"/>
    <w:rsid w:val="75C352A5"/>
    <w:rsid w:val="7673898D"/>
    <w:rsid w:val="76982F7D"/>
    <w:rsid w:val="76E7E495"/>
    <w:rsid w:val="76F6DCBB"/>
    <w:rsid w:val="775784AB"/>
    <w:rsid w:val="776D6B39"/>
    <w:rsid w:val="779F10BD"/>
    <w:rsid w:val="77BF9856"/>
    <w:rsid w:val="77DBFFA9"/>
    <w:rsid w:val="77DC8996"/>
    <w:rsid w:val="77F820ED"/>
    <w:rsid w:val="77F8E079"/>
    <w:rsid w:val="77FBA8E1"/>
    <w:rsid w:val="78FE4674"/>
    <w:rsid w:val="78FF2CD1"/>
    <w:rsid w:val="79DF3106"/>
    <w:rsid w:val="79FA9924"/>
    <w:rsid w:val="7A3E44CF"/>
    <w:rsid w:val="7ABFD904"/>
    <w:rsid w:val="7ACE62CE"/>
    <w:rsid w:val="7AEF2A4B"/>
    <w:rsid w:val="7B643837"/>
    <w:rsid w:val="7B75275E"/>
    <w:rsid w:val="7B773EB2"/>
    <w:rsid w:val="7B9F4254"/>
    <w:rsid w:val="7BBC5826"/>
    <w:rsid w:val="7BC81DFC"/>
    <w:rsid w:val="7BE74ADD"/>
    <w:rsid w:val="7BED0F56"/>
    <w:rsid w:val="7BEF7B83"/>
    <w:rsid w:val="7BF95A10"/>
    <w:rsid w:val="7BFB8015"/>
    <w:rsid w:val="7BFF9649"/>
    <w:rsid w:val="7BFFE584"/>
    <w:rsid w:val="7CAF0FF8"/>
    <w:rsid w:val="7CD68F43"/>
    <w:rsid w:val="7CDFE58A"/>
    <w:rsid w:val="7CE78E3A"/>
    <w:rsid w:val="7CF2248A"/>
    <w:rsid w:val="7CF7B895"/>
    <w:rsid w:val="7CFFDC05"/>
    <w:rsid w:val="7CFFE059"/>
    <w:rsid w:val="7D6E7213"/>
    <w:rsid w:val="7D6FA73C"/>
    <w:rsid w:val="7D7F74DD"/>
    <w:rsid w:val="7D9276A9"/>
    <w:rsid w:val="7D9FE513"/>
    <w:rsid w:val="7DB46F01"/>
    <w:rsid w:val="7DBB6D88"/>
    <w:rsid w:val="7DCD52B9"/>
    <w:rsid w:val="7DDBD625"/>
    <w:rsid w:val="7DDF13EB"/>
    <w:rsid w:val="7DEA1004"/>
    <w:rsid w:val="7DEB6F4A"/>
    <w:rsid w:val="7DEC28C6"/>
    <w:rsid w:val="7DFF24ED"/>
    <w:rsid w:val="7DFF74C3"/>
    <w:rsid w:val="7E3FAB57"/>
    <w:rsid w:val="7E3FAC50"/>
    <w:rsid w:val="7E57F893"/>
    <w:rsid w:val="7E6504B3"/>
    <w:rsid w:val="7E7B5799"/>
    <w:rsid w:val="7E7F732A"/>
    <w:rsid w:val="7EBCDFA2"/>
    <w:rsid w:val="7ED3A8F6"/>
    <w:rsid w:val="7EE7519F"/>
    <w:rsid w:val="7EE7BB1A"/>
    <w:rsid w:val="7EEB3E2A"/>
    <w:rsid w:val="7EF3901A"/>
    <w:rsid w:val="7EF7DD7C"/>
    <w:rsid w:val="7EFC1FA7"/>
    <w:rsid w:val="7EFF1A17"/>
    <w:rsid w:val="7EFFA22B"/>
    <w:rsid w:val="7F28407A"/>
    <w:rsid w:val="7F352A1F"/>
    <w:rsid w:val="7F3E148A"/>
    <w:rsid w:val="7F3FCA92"/>
    <w:rsid w:val="7F5B6DE0"/>
    <w:rsid w:val="7F7B24A8"/>
    <w:rsid w:val="7F924E84"/>
    <w:rsid w:val="7FAB8877"/>
    <w:rsid w:val="7FB70FC6"/>
    <w:rsid w:val="7FBB2062"/>
    <w:rsid w:val="7FBC7428"/>
    <w:rsid w:val="7FBD18B6"/>
    <w:rsid w:val="7FBD9ABF"/>
    <w:rsid w:val="7FBF5B3E"/>
    <w:rsid w:val="7FDF1221"/>
    <w:rsid w:val="7FEB81C2"/>
    <w:rsid w:val="7FEBD0D9"/>
    <w:rsid w:val="7FEEA538"/>
    <w:rsid w:val="7FF6FCCD"/>
    <w:rsid w:val="7FF96DA9"/>
    <w:rsid w:val="7FFB29FA"/>
    <w:rsid w:val="7FFB456B"/>
    <w:rsid w:val="7FFD7194"/>
    <w:rsid w:val="7FFDA1D3"/>
    <w:rsid w:val="7FFF5FD7"/>
    <w:rsid w:val="7FFFA290"/>
    <w:rsid w:val="7FFFAE52"/>
    <w:rsid w:val="7FFFEA18"/>
    <w:rsid w:val="7FFFEB1D"/>
    <w:rsid w:val="85F5303E"/>
    <w:rsid w:val="877FC6DC"/>
    <w:rsid w:val="87BCFF1C"/>
    <w:rsid w:val="8CFF3DDC"/>
    <w:rsid w:val="8DF794D5"/>
    <w:rsid w:val="98FA8F3E"/>
    <w:rsid w:val="9D7F505D"/>
    <w:rsid w:val="9FBFF467"/>
    <w:rsid w:val="9FD65035"/>
    <w:rsid w:val="9FFB4BD2"/>
    <w:rsid w:val="A18F6412"/>
    <w:rsid w:val="A3AF88F5"/>
    <w:rsid w:val="A69F85B7"/>
    <w:rsid w:val="A6F69F65"/>
    <w:rsid w:val="A6FBB873"/>
    <w:rsid w:val="ABE23284"/>
    <w:rsid w:val="AC6FBB5C"/>
    <w:rsid w:val="ADFB9A6C"/>
    <w:rsid w:val="ADFC1E56"/>
    <w:rsid w:val="ADFF04E4"/>
    <w:rsid w:val="AF3E8AEC"/>
    <w:rsid w:val="AF4D8FA4"/>
    <w:rsid w:val="AFACD7D3"/>
    <w:rsid w:val="AFBB3E2D"/>
    <w:rsid w:val="AFFAD10C"/>
    <w:rsid w:val="B25FADC2"/>
    <w:rsid w:val="B2FF92EE"/>
    <w:rsid w:val="B57EB37C"/>
    <w:rsid w:val="B5BA22A0"/>
    <w:rsid w:val="B5BE3A6C"/>
    <w:rsid w:val="B653AC27"/>
    <w:rsid w:val="B7BB5F3A"/>
    <w:rsid w:val="B9F7BB3A"/>
    <w:rsid w:val="BA7B1B01"/>
    <w:rsid w:val="BBF1D3BB"/>
    <w:rsid w:val="BCB407B0"/>
    <w:rsid w:val="BCD30C79"/>
    <w:rsid w:val="BDBF572E"/>
    <w:rsid w:val="BE771DBB"/>
    <w:rsid w:val="BEBB7F32"/>
    <w:rsid w:val="BEBF07F4"/>
    <w:rsid w:val="BEFE821E"/>
    <w:rsid w:val="BEFE9B19"/>
    <w:rsid w:val="BF1EF016"/>
    <w:rsid w:val="BF7BA632"/>
    <w:rsid w:val="BF9F7809"/>
    <w:rsid w:val="BFAE0F03"/>
    <w:rsid w:val="BFAF033C"/>
    <w:rsid w:val="BFD7E8CB"/>
    <w:rsid w:val="BFF793FB"/>
    <w:rsid w:val="BFF7C243"/>
    <w:rsid w:val="BFF91C9B"/>
    <w:rsid w:val="BFFD21DE"/>
    <w:rsid w:val="C7E733E0"/>
    <w:rsid w:val="CCF9D8B1"/>
    <w:rsid w:val="CDBB2303"/>
    <w:rsid w:val="CFCF1CE2"/>
    <w:rsid w:val="CFEB707B"/>
    <w:rsid w:val="CFFF07A2"/>
    <w:rsid w:val="D19E95CF"/>
    <w:rsid w:val="D5F7E6D6"/>
    <w:rsid w:val="D69D9681"/>
    <w:rsid w:val="D6B9FC3C"/>
    <w:rsid w:val="D78ADCED"/>
    <w:rsid w:val="D7A60D68"/>
    <w:rsid w:val="D7BBB115"/>
    <w:rsid w:val="D7DB3300"/>
    <w:rsid w:val="D7EBBBD4"/>
    <w:rsid w:val="D7FDE5FC"/>
    <w:rsid w:val="D9DB7102"/>
    <w:rsid w:val="D9F71F5D"/>
    <w:rsid w:val="DABB7624"/>
    <w:rsid w:val="DB7B0C2A"/>
    <w:rsid w:val="DBBF3EA6"/>
    <w:rsid w:val="DBDC90D5"/>
    <w:rsid w:val="DBFF726C"/>
    <w:rsid w:val="DC7B93F0"/>
    <w:rsid w:val="DDDECF04"/>
    <w:rsid w:val="DDEF3062"/>
    <w:rsid w:val="DE2DE4EF"/>
    <w:rsid w:val="DE5FE994"/>
    <w:rsid w:val="DEBFCE85"/>
    <w:rsid w:val="DEE76D65"/>
    <w:rsid w:val="DEF9C936"/>
    <w:rsid w:val="DF3FF4B1"/>
    <w:rsid w:val="DF7B38B4"/>
    <w:rsid w:val="DFBFA304"/>
    <w:rsid w:val="DFD85A2C"/>
    <w:rsid w:val="DFF38224"/>
    <w:rsid w:val="DFFE5CDF"/>
    <w:rsid w:val="E0CD52AD"/>
    <w:rsid w:val="E0F742BD"/>
    <w:rsid w:val="E3B9A5C4"/>
    <w:rsid w:val="E7BB3223"/>
    <w:rsid w:val="E7DF0F42"/>
    <w:rsid w:val="E7E7375D"/>
    <w:rsid w:val="E7FB381A"/>
    <w:rsid w:val="E87D6A32"/>
    <w:rsid w:val="E9BBBDB9"/>
    <w:rsid w:val="EB7B91B4"/>
    <w:rsid w:val="EB9FF255"/>
    <w:rsid w:val="EBB7271C"/>
    <w:rsid w:val="EBDDEE95"/>
    <w:rsid w:val="EBDEC86D"/>
    <w:rsid w:val="EBDF72D8"/>
    <w:rsid w:val="EC5FCFD1"/>
    <w:rsid w:val="ECF77014"/>
    <w:rsid w:val="EDF0799E"/>
    <w:rsid w:val="EDFD1234"/>
    <w:rsid w:val="EE5DC5C6"/>
    <w:rsid w:val="EEB31D83"/>
    <w:rsid w:val="EEE70A22"/>
    <w:rsid w:val="EEE90BF6"/>
    <w:rsid w:val="EF7E2D3C"/>
    <w:rsid w:val="EF93A6DE"/>
    <w:rsid w:val="EFCF5168"/>
    <w:rsid w:val="EFDDE765"/>
    <w:rsid w:val="EFEF93E2"/>
    <w:rsid w:val="EFF511BB"/>
    <w:rsid w:val="EFF79093"/>
    <w:rsid w:val="EFFD97A6"/>
    <w:rsid w:val="F22D24D9"/>
    <w:rsid w:val="F27F0F46"/>
    <w:rsid w:val="F3EB7BF7"/>
    <w:rsid w:val="F3F759AB"/>
    <w:rsid w:val="F3FEC88D"/>
    <w:rsid w:val="F47FAA14"/>
    <w:rsid w:val="F4FED492"/>
    <w:rsid w:val="F57C9001"/>
    <w:rsid w:val="F57EA7FD"/>
    <w:rsid w:val="F5BE6D33"/>
    <w:rsid w:val="F5DEDEEE"/>
    <w:rsid w:val="F67847AC"/>
    <w:rsid w:val="F69E6725"/>
    <w:rsid w:val="F6BD6EAD"/>
    <w:rsid w:val="F6DDAA7E"/>
    <w:rsid w:val="F73F4E77"/>
    <w:rsid w:val="F73F6949"/>
    <w:rsid w:val="F775B192"/>
    <w:rsid w:val="F7C3A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9C5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79C5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3579C5"/>
    <w:pPr>
      <w:spacing w:after="140" w:line="276" w:lineRule="auto"/>
    </w:pPr>
  </w:style>
  <w:style w:type="paragraph" w:styleId="a5">
    <w:name w:val="List"/>
    <w:basedOn w:val="a4"/>
    <w:qFormat/>
    <w:rsid w:val="003579C5"/>
  </w:style>
  <w:style w:type="table" w:styleId="a6">
    <w:name w:val="Table Grid"/>
    <w:basedOn w:val="a1"/>
    <w:qFormat/>
    <w:rsid w:val="003579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默认段落字体1"/>
    <w:qFormat/>
    <w:rsid w:val="003579C5"/>
  </w:style>
  <w:style w:type="paragraph" w:customStyle="1" w:styleId="Heading">
    <w:name w:val="Heading"/>
    <w:basedOn w:val="a"/>
    <w:next w:val="a4"/>
    <w:qFormat/>
    <w:rsid w:val="003579C5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rsid w:val="003579C5"/>
    <w:pPr>
      <w:suppressLineNumbers/>
    </w:pPr>
  </w:style>
  <w:style w:type="paragraph" w:styleId="a7">
    <w:name w:val="header"/>
    <w:basedOn w:val="a"/>
    <w:link w:val="Char"/>
    <w:rsid w:val="0077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7695D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77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769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2025-12-31T10:42:00Z</cp:lastPrinted>
  <dcterms:created xsi:type="dcterms:W3CDTF">2025-12-31T04:41:00Z</dcterms:created>
  <dcterms:modified xsi:type="dcterms:W3CDTF">2025-12-31T04:42:00Z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