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bottom w:val="single" w:color="auto" w:sz="4" w:space="0"/>
        </w:pBdr>
        <w:kinsoku/>
        <w:wordWrap/>
        <w:overflowPunct/>
        <w:topLinePunct w:val="0"/>
        <w:autoSpaceDE/>
        <w:autoSpaceDN/>
        <w:bidi w:val="0"/>
        <w:spacing w:line="480" w:lineRule="exact"/>
        <w:jc w:val="center"/>
        <w:rPr>
          <w:rFonts w:hint="eastAsia" w:ascii="黑体" w:hAnsi="宋体" w:eastAsia="黑体"/>
          <w:b w:val="0"/>
          <w:bCs/>
          <w:spacing w:val="20"/>
          <w:w w:val="105"/>
          <w:sz w:val="44"/>
          <w:szCs w:val="44"/>
        </w:rPr>
      </w:pPr>
      <w:r>
        <w:rPr>
          <w:rFonts w:hint="eastAsia" w:ascii="黑体" w:hAnsi="宋体" w:eastAsia="黑体"/>
          <w:b w:val="0"/>
          <w:bCs/>
          <w:spacing w:val="20"/>
          <w:w w:val="105"/>
          <w:sz w:val="44"/>
          <w:szCs w:val="44"/>
        </w:rPr>
        <w:t>产品质量监督抽查实施细则</w:t>
      </w:r>
    </w:p>
    <w:p>
      <w:pPr>
        <w:keepNext w:val="0"/>
        <w:keepLines w:val="0"/>
        <w:pageBreakBefore w:val="0"/>
        <w:kinsoku/>
        <w:wordWrap/>
        <w:overflowPunct/>
        <w:topLinePunct w:val="0"/>
        <w:autoSpaceDE/>
        <w:autoSpaceDN/>
        <w:bidi w:val="0"/>
        <w:spacing w:line="480" w:lineRule="exact"/>
        <w:textAlignment w:val="auto"/>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widowControl w:val="0"/>
        <w:tabs>
          <w:tab w:val="left" w:pos="6930"/>
        </w:tabs>
        <w:kinsoku/>
        <w:wordWrap/>
        <w:overflowPunct/>
        <w:topLinePunct w:val="0"/>
        <w:autoSpaceDE/>
        <w:autoSpaceDN/>
        <w:bidi w:val="0"/>
        <w:adjustRightInd w:val="0"/>
        <w:snapToGrid/>
        <w:spacing w:line="480" w:lineRule="exact"/>
        <w:jc w:val="center"/>
        <w:textAlignment w:val="auto"/>
        <w:rPr>
          <w:rFonts w:hint="eastAsia" w:ascii="黑体" w:hAnsi="黑体" w:eastAsia="黑体" w:cs="Arial"/>
          <w:b/>
          <w:bCs/>
          <w:snapToGrid w:val="0"/>
          <w:color w:val="000000"/>
          <w:kern w:val="0"/>
          <w:sz w:val="44"/>
          <w:szCs w:val="44"/>
          <w:lang w:eastAsia="en-US"/>
        </w:rPr>
      </w:pPr>
    </w:p>
    <w:p>
      <w:pPr>
        <w:keepNext w:val="0"/>
        <w:keepLines w:val="0"/>
        <w:pageBreakBefore w:val="0"/>
        <w:widowControl w:val="0"/>
        <w:tabs>
          <w:tab w:val="left" w:pos="6930"/>
        </w:tabs>
        <w:kinsoku/>
        <w:wordWrap/>
        <w:overflowPunct/>
        <w:topLinePunct w:val="0"/>
        <w:autoSpaceDE/>
        <w:autoSpaceDN/>
        <w:bidi w:val="0"/>
        <w:adjustRightInd w:val="0"/>
        <w:snapToGrid/>
        <w:spacing w:line="480" w:lineRule="exact"/>
        <w:jc w:val="center"/>
        <w:textAlignment w:val="auto"/>
        <w:rPr>
          <w:rFonts w:hint="eastAsia" w:ascii="黑体" w:hAnsi="黑体" w:eastAsia="黑体" w:cs="Arial"/>
          <w:b/>
          <w:bCs/>
          <w:snapToGrid w:val="0"/>
          <w:color w:val="000000"/>
          <w:kern w:val="0"/>
          <w:sz w:val="44"/>
          <w:szCs w:val="44"/>
          <w:lang w:eastAsia="en-US"/>
        </w:rPr>
      </w:pPr>
    </w:p>
    <w:p>
      <w:pPr>
        <w:keepNext w:val="0"/>
        <w:keepLines w:val="0"/>
        <w:pageBreakBefore w:val="0"/>
        <w:widowControl w:val="0"/>
        <w:tabs>
          <w:tab w:val="left" w:pos="6930"/>
        </w:tabs>
        <w:kinsoku/>
        <w:wordWrap/>
        <w:overflowPunct/>
        <w:topLinePunct w:val="0"/>
        <w:autoSpaceDE/>
        <w:autoSpaceDN/>
        <w:bidi w:val="0"/>
        <w:adjustRightInd w:val="0"/>
        <w:snapToGrid/>
        <w:spacing w:line="480" w:lineRule="exact"/>
        <w:jc w:val="center"/>
        <w:textAlignment w:val="auto"/>
        <w:rPr>
          <w:rFonts w:hint="eastAsia" w:ascii="黑体" w:hAnsi="黑体" w:eastAsia="黑体" w:cs="Arial"/>
          <w:b/>
          <w:bCs/>
          <w:snapToGrid w:val="0"/>
          <w:color w:val="000000"/>
          <w:kern w:val="0"/>
          <w:sz w:val="44"/>
          <w:szCs w:val="44"/>
          <w:lang w:eastAsia="en-US"/>
        </w:rPr>
      </w:pPr>
      <w:r>
        <w:rPr>
          <w:rFonts w:hint="eastAsia" w:ascii="黑体" w:hAnsi="黑体" w:eastAsia="黑体" w:cs="Arial"/>
          <w:b/>
          <w:bCs/>
          <w:snapToGrid w:val="0"/>
          <w:color w:val="000000"/>
          <w:kern w:val="0"/>
          <w:sz w:val="44"/>
          <w:szCs w:val="44"/>
          <w:lang w:eastAsia="en-US"/>
        </w:rPr>
        <w:t>2025年新疆生产建设兵团保温材料</w:t>
      </w:r>
    </w:p>
    <w:p>
      <w:pPr>
        <w:keepNext w:val="0"/>
        <w:keepLines w:val="0"/>
        <w:pageBreakBefore w:val="0"/>
        <w:kinsoku/>
        <w:wordWrap/>
        <w:overflowPunct/>
        <w:topLinePunct w:val="0"/>
        <w:autoSpaceDE/>
        <w:autoSpaceDN/>
        <w:bidi w:val="0"/>
        <w:spacing w:line="480" w:lineRule="exact"/>
        <w:jc w:val="center"/>
        <w:textAlignment w:val="auto"/>
        <w:rPr>
          <w:rFonts w:ascii="黑体" w:hAnsi="黑体" w:eastAsia="黑体" w:cs="黑体"/>
          <w:b/>
          <w:bCs/>
          <w:sz w:val="44"/>
          <w:szCs w:val="44"/>
        </w:rPr>
      </w:pPr>
      <w:r>
        <w:rPr>
          <w:rFonts w:hint="eastAsia" w:ascii="黑体" w:hAnsi="黑体" w:eastAsia="黑体" w:cs="Arial"/>
          <w:b/>
          <w:bCs/>
          <w:snapToGrid w:val="0"/>
          <w:color w:val="000000"/>
          <w:kern w:val="0"/>
          <w:sz w:val="44"/>
          <w:szCs w:val="44"/>
          <w:lang w:eastAsia="en-US"/>
        </w:rPr>
        <w:t>产品质量监督抽查实施细则</w:t>
      </w:r>
    </w:p>
    <w:p>
      <w:pPr>
        <w:keepNext w:val="0"/>
        <w:keepLines w:val="0"/>
        <w:pageBreakBefore w:val="0"/>
        <w:tabs>
          <w:tab w:val="left" w:pos="6930"/>
        </w:tabs>
        <w:kinsoku/>
        <w:wordWrap/>
        <w:overflowPunct/>
        <w:topLinePunct w:val="0"/>
        <w:autoSpaceDE/>
        <w:autoSpaceDN/>
        <w:bidi w:val="0"/>
        <w:adjustRightInd w:val="0"/>
        <w:spacing w:line="480" w:lineRule="exact"/>
        <w:jc w:val="left"/>
        <w:textAlignment w:val="auto"/>
        <w:rPr>
          <w:rFonts w:ascii="黑体" w:hAnsi="黑体" w:eastAsia="黑体" w:cs="黑体"/>
          <w:b/>
          <w:bCs/>
          <w:sz w:val="44"/>
          <w:szCs w:val="44"/>
        </w:rPr>
      </w:pPr>
    </w:p>
    <w:p>
      <w:pPr>
        <w:keepNext w:val="0"/>
        <w:keepLines w:val="0"/>
        <w:pageBreakBefore w:val="0"/>
        <w:tabs>
          <w:tab w:val="left" w:pos="6930"/>
        </w:tabs>
        <w:kinsoku/>
        <w:wordWrap/>
        <w:overflowPunct/>
        <w:topLinePunct w:val="0"/>
        <w:autoSpaceDE/>
        <w:autoSpaceDN/>
        <w:bidi w:val="0"/>
        <w:adjustRightInd w:val="0"/>
        <w:spacing w:line="480" w:lineRule="exact"/>
        <w:jc w:val="left"/>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jc w:val="center"/>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b/>
          <w:sz w:val="52"/>
          <w:szCs w:val="52"/>
        </w:rPr>
      </w:pPr>
    </w:p>
    <w:p>
      <w:pPr>
        <w:keepNext w:val="0"/>
        <w:keepLines w:val="0"/>
        <w:pageBreakBefore w:val="0"/>
        <w:kinsoku/>
        <w:wordWrap/>
        <w:overflowPunct/>
        <w:topLinePunct w:val="0"/>
        <w:autoSpaceDE/>
        <w:autoSpaceDN/>
        <w:bidi w:val="0"/>
        <w:adjustRightInd w:val="0"/>
        <w:spacing w:line="480" w:lineRule="exact"/>
        <w:textAlignment w:val="auto"/>
        <w:rPr>
          <w:rFonts w:ascii="黑体" w:hAnsi="宋体" w:eastAsia="黑体"/>
          <w:b/>
          <w:sz w:val="52"/>
          <w:szCs w:val="52"/>
        </w:rPr>
      </w:pPr>
    </w:p>
    <w:p>
      <w:pPr>
        <w:keepNext w:val="0"/>
        <w:keepLines w:val="0"/>
        <w:pageBreakBefore w:val="0"/>
        <w:widowControl w:val="0"/>
        <w:kinsoku/>
        <w:wordWrap/>
        <w:overflowPunct/>
        <w:topLinePunct w:val="0"/>
        <w:autoSpaceDE/>
        <w:autoSpaceDN/>
        <w:bidi w:val="0"/>
        <w:adjustRightInd w:val="0"/>
        <w:spacing w:line="480" w:lineRule="exact"/>
        <w:ind w:right="-693" w:rightChars="-330"/>
        <w:textAlignment w:val="auto"/>
        <w:rPr>
          <w:rFonts w:hint="eastAsia" w:ascii="黑体" w:hAnsi="黑体" w:eastAsia="黑体" w:cs="黑体"/>
          <w:color w:val="000000"/>
          <w:sz w:val="28"/>
          <w:szCs w:val="28"/>
          <w:u w:val="single"/>
        </w:rPr>
      </w:pPr>
      <w:bookmarkStart w:id="0" w:name="_GoBack"/>
      <w:r>
        <w:rPr>
          <w:rFonts w:hint="eastAsia" w:ascii="黑体" w:hAnsi="黑体" w:eastAsia="黑体" w:cs="黑体"/>
          <w:bCs/>
          <w:sz w:val="24"/>
          <w:u w:val="single"/>
        </w:rPr>
        <w:t xml:space="preserve">  202</w:t>
      </w:r>
      <w:r>
        <w:rPr>
          <w:rFonts w:hint="eastAsia" w:ascii="黑体" w:hAnsi="黑体" w:eastAsia="黑体" w:cs="黑体"/>
          <w:bCs/>
          <w:sz w:val="24"/>
          <w:u w:val="single"/>
          <w:lang w:val="en-US" w:eastAsia="zh-CN"/>
        </w:rPr>
        <w:t>5</w:t>
      </w:r>
      <w:r>
        <w:rPr>
          <w:rFonts w:hint="eastAsia" w:ascii="黑体" w:hAnsi="黑体" w:eastAsia="黑体" w:cs="黑体"/>
          <w:bCs/>
          <w:sz w:val="24"/>
          <w:u w:val="single"/>
        </w:rPr>
        <w:t>-0</w:t>
      </w:r>
      <w:r>
        <w:rPr>
          <w:rFonts w:hint="eastAsia" w:ascii="黑体" w:hAnsi="黑体" w:eastAsia="黑体" w:cs="黑体"/>
          <w:bCs/>
          <w:sz w:val="24"/>
          <w:u w:val="single"/>
          <w:lang w:val="en-US" w:eastAsia="zh-CN"/>
        </w:rPr>
        <w:t>4</w:t>
      </w:r>
      <w:r>
        <w:rPr>
          <w:rFonts w:hint="eastAsia" w:ascii="黑体" w:hAnsi="黑体" w:eastAsia="黑体" w:cs="黑体"/>
          <w:bCs/>
          <w:sz w:val="24"/>
          <w:u w:val="single"/>
        </w:rPr>
        <w:t>-xx发布                                              202</w:t>
      </w:r>
      <w:r>
        <w:rPr>
          <w:rFonts w:hint="eastAsia" w:ascii="黑体" w:hAnsi="黑体" w:eastAsia="黑体" w:cs="黑体"/>
          <w:bCs/>
          <w:sz w:val="24"/>
          <w:u w:val="single"/>
          <w:lang w:val="en-US" w:eastAsia="zh-CN"/>
        </w:rPr>
        <w:t>5</w:t>
      </w:r>
      <w:r>
        <w:rPr>
          <w:rFonts w:hint="eastAsia" w:ascii="黑体" w:hAnsi="黑体" w:eastAsia="黑体" w:cs="黑体"/>
          <w:bCs/>
          <w:sz w:val="24"/>
          <w:u w:val="single"/>
        </w:rPr>
        <w:t>-0</w:t>
      </w:r>
      <w:r>
        <w:rPr>
          <w:rFonts w:hint="eastAsia" w:ascii="黑体" w:hAnsi="黑体" w:eastAsia="黑体" w:cs="黑体"/>
          <w:bCs/>
          <w:sz w:val="24"/>
          <w:u w:val="single"/>
          <w:lang w:val="en-US" w:eastAsia="zh-CN"/>
        </w:rPr>
        <w:t>4</w:t>
      </w:r>
      <w:r>
        <w:rPr>
          <w:rFonts w:hint="eastAsia" w:ascii="黑体" w:hAnsi="黑体" w:eastAsia="黑体" w:cs="黑体"/>
          <w:bCs/>
          <w:sz w:val="24"/>
          <w:u w:val="single"/>
        </w:rPr>
        <w:t xml:space="preserve">-xx实施  </w:t>
      </w:r>
    </w:p>
    <w:bookmarkEnd w:id="0"/>
    <w:p>
      <w:pPr>
        <w:keepNext w:val="0"/>
        <w:keepLines w:val="0"/>
        <w:pageBreakBefore w:val="0"/>
        <w:widowControl w:val="0"/>
        <w:kinsoku/>
        <w:wordWrap/>
        <w:overflowPunct/>
        <w:topLinePunct w:val="0"/>
        <w:autoSpaceDE/>
        <w:autoSpaceDN/>
        <w:bidi w:val="0"/>
        <w:adjustRightInd w:val="0"/>
        <w:spacing w:line="480" w:lineRule="exact"/>
        <w:ind w:right="-334" w:rightChars="-159"/>
        <w:jc w:val="center"/>
        <w:textAlignment w:val="auto"/>
        <w:rPr>
          <w:rFonts w:hint="eastAsia" w:ascii="黑体" w:hAnsi="黑体" w:eastAsia="黑体" w:cs="黑体"/>
          <w:bCs/>
          <w:color w:val="000000"/>
          <w:sz w:val="32"/>
          <w:szCs w:val="32"/>
        </w:rPr>
      </w:pPr>
      <w:r>
        <w:rPr>
          <w:rFonts w:hint="eastAsia" w:ascii="黑体" w:hAnsi="宋体" w:eastAsia="黑体"/>
          <w:color w:val="000000"/>
          <w:sz w:val="36"/>
          <w:szCs w:val="36"/>
          <w:lang w:eastAsia="zh-CN"/>
        </w:rPr>
        <w:t>新疆生产建设兵团</w:t>
      </w:r>
      <w:r>
        <w:rPr>
          <w:rFonts w:ascii="黑体" w:hAnsi="宋体" w:eastAsia="黑体"/>
          <w:color w:val="000000"/>
          <w:sz w:val="36"/>
          <w:szCs w:val="36"/>
        </w:rPr>
        <w:t>市场监督管理局</w:t>
      </w:r>
      <w:r>
        <w:rPr>
          <w:rFonts w:hint="eastAsia" w:ascii="黑体" w:hAnsi="黑体" w:eastAsia="黑体" w:cs="黑体"/>
          <w:bCs/>
          <w:color w:val="000000"/>
          <w:sz w:val="32"/>
          <w:szCs w:val="32"/>
        </w:rPr>
        <w:br w:type="page"/>
      </w:r>
    </w:p>
    <w:p>
      <w:pPr>
        <w:keepNext w:val="0"/>
        <w:keepLines w:val="0"/>
        <w:pageBreakBefore w:val="0"/>
        <w:kinsoku/>
        <w:wordWrap/>
        <w:overflowPunct/>
        <w:topLinePunct w:val="0"/>
        <w:autoSpaceDE/>
        <w:autoSpaceDN/>
        <w:bidi w:val="0"/>
        <w:adjustRightInd w:val="0"/>
        <w:snapToGrid w:val="0"/>
        <w:spacing w:line="480" w:lineRule="exact"/>
        <w:jc w:val="center"/>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2025年新疆生产建设兵团保温材料产品质量监督抽查</w:t>
      </w:r>
    </w:p>
    <w:p>
      <w:pPr>
        <w:keepNext w:val="0"/>
        <w:keepLines w:val="0"/>
        <w:pageBreakBefore w:val="0"/>
        <w:kinsoku/>
        <w:wordWrap/>
        <w:overflowPunct/>
        <w:topLinePunct w:val="0"/>
        <w:autoSpaceDE/>
        <w:autoSpaceDN/>
        <w:bidi w:val="0"/>
        <w:adjustRightInd w:val="0"/>
        <w:snapToGrid w:val="0"/>
        <w:spacing w:line="480" w:lineRule="exact"/>
        <w:jc w:val="center"/>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实施细则</w:t>
      </w:r>
    </w:p>
    <w:p>
      <w:pPr>
        <w:keepNext w:val="0"/>
        <w:keepLines w:val="0"/>
        <w:pageBreakBefore w:val="0"/>
        <w:kinsoku/>
        <w:wordWrap/>
        <w:overflowPunct/>
        <w:topLinePunct w:val="0"/>
        <w:autoSpaceDE/>
        <w:autoSpaceDN/>
        <w:bidi w:val="0"/>
        <w:adjustRightInd w:val="0"/>
        <w:snapToGrid w:val="0"/>
        <w:spacing w:line="480" w:lineRule="exact"/>
        <w:jc w:val="center"/>
        <w:textAlignment w:val="auto"/>
        <w:rPr>
          <w:rFonts w:hint="eastAsia" w:ascii="方正小标宋简体" w:hAnsi="黑体" w:eastAsia="方正小标宋简体" w:cs="Arial Unicode MS"/>
          <w:b/>
          <w:color w:val="000000"/>
          <w:sz w:val="32"/>
          <w:szCs w:val="32"/>
        </w:rPr>
      </w:pPr>
    </w:p>
    <w:p>
      <w:pPr>
        <w:keepNext w:val="0"/>
        <w:keepLines w:val="0"/>
        <w:pageBreakBefore w:val="0"/>
        <w:kinsoku/>
        <w:wordWrap/>
        <w:overflowPunct/>
        <w:topLinePunct w:val="0"/>
        <w:autoSpaceDE/>
        <w:autoSpaceDN/>
        <w:bidi w:val="0"/>
        <w:adjustRightInd w:val="0"/>
        <w:snapToGrid w:val="0"/>
        <w:spacing w:line="480" w:lineRule="exact"/>
        <w:textAlignment w:val="auto"/>
        <w:rPr>
          <w:rFonts w:ascii="黑体" w:hAnsi="黑体" w:eastAsia="黑体"/>
          <w:szCs w:val="21"/>
        </w:rPr>
      </w:pPr>
      <w:r>
        <w:rPr>
          <w:rFonts w:hint="eastAsia" w:ascii="黑体" w:hAnsi="黑体" w:eastAsia="黑体"/>
          <w:szCs w:val="21"/>
        </w:rPr>
        <w:t>1 抽样方法</w:t>
      </w:r>
    </w:p>
    <w:p>
      <w:pPr>
        <w:keepNext w:val="0"/>
        <w:keepLines w:val="0"/>
        <w:pageBreakBefore w:val="0"/>
        <w:kinsoku/>
        <w:wordWrap/>
        <w:overflowPunct/>
        <w:topLinePunct w:val="0"/>
        <w:autoSpaceDE/>
        <w:autoSpaceDN/>
        <w:bidi w:val="0"/>
        <w:spacing w:line="480" w:lineRule="exact"/>
        <w:ind w:firstLine="420" w:firstLineChars="200"/>
        <w:textAlignment w:val="auto"/>
        <w:rPr>
          <w:rFonts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kinsoku/>
        <w:wordWrap/>
        <w:overflowPunct/>
        <w:topLinePunct w:val="0"/>
        <w:autoSpaceDE/>
        <w:autoSpaceDN/>
        <w:bidi w:val="0"/>
        <w:spacing w:line="480" w:lineRule="exact"/>
        <w:ind w:firstLine="420" w:firstLineChars="200"/>
        <w:textAlignment w:val="auto"/>
        <w:rPr>
          <w:rFonts w:ascii="宋体" w:hAnsi="宋体"/>
          <w:szCs w:val="21"/>
        </w:rPr>
      </w:pPr>
      <w:r>
        <w:rPr>
          <w:rFonts w:hint="eastAsia"/>
        </w:rPr>
        <w:t>随机数一般可使用随机数表等方法产生。</w:t>
      </w:r>
    </w:p>
    <w:p>
      <w:pPr>
        <w:keepNext w:val="0"/>
        <w:keepLines w:val="0"/>
        <w:pageBreakBefore w:val="0"/>
        <w:kinsoku/>
        <w:wordWrap/>
        <w:overflowPunct/>
        <w:topLinePunct w:val="0"/>
        <w:autoSpaceDE/>
        <w:autoSpaceDN/>
        <w:bidi w:val="0"/>
        <w:spacing w:line="480" w:lineRule="exact"/>
        <w:ind w:firstLine="420" w:firstLineChars="200"/>
        <w:textAlignment w:val="auto"/>
        <w:rPr>
          <w:rFonts w:ascii="宋体" w:hAnsi="宋体"/>
          <w:color w:val="000000"/>
          <w:szCs w:val="21"/>
        </w:rPr>
      </w:pPr>
      <w:r>
        <w:rPr>
          <w:rFonts w:hint="eastAsia" w:ascii="宋体" w:hAnsi="宋体"/>
          <w:color w:val="000000"/>
          <w:szCs w:val="21"/>
        </w:rPr>
        <w:t>绝热用模塑聚苯乙烯泡沫塑料（EPS）产品随机抽取20块，按1、2、3、4至20号标明，其中1号到10号为检验样品，11号到20号为备用样品，每块样品尺寸不小于600mm</w:t>
      </w:r>
      <w:r>
        <w:rPr>
          <w:rFonts w:ascii="宋体" w:hAnsi="宋体"/>
          <w:color w:val="000000"/>
          <w:szCs w:val="21"/>
        </w:rPr>
        <w:t>×</w:t>
      </w:r>
      <w:r>
        <w:rPr>
          <w:rFonts w:hint="eastAsia" w:ascii="宋体" w:hAnsi="宋体"/>
          <w:color w:val="000000"/>
          <w:szCs w:val="21"/>
        </w:rPr>
        <w:t>1500mm，其中10号和20号样品厚度不大于25mm。</w:t>
      </w:r>
    </w:p>
    <w:p>
      <w:pPr>
        <w:keepNext w:val="0"/>
        <w:keepLines w:val="0"/>
        <w:pageBreakBefore w:val="0"/>
        <w:kinsoku/>
        <w:wordWrap/>
        <w:overflowPunct/>
        <w:topLinePunct w:val="0"/>
        <w:autoSpaceDE/>
        <w:autoSpaceDN/>
        <w:bidi w:val="0"/>
        <w:spacing w:line="480" w:lineRule="exact"/>
        <w:ind w:firstLine="420" w:firstLineChars="200"/>
        <w:textAlignment w:val="auto"/>
        <w:rPr>
          <w:rFonts w:ascii="宋体" w:hAnsi="宋体"/>
          <w:color w:val="000000"/>
          <w:szCs w:val="21"/>
        </w:rPr>
      </w:pPr>
      <w:r>
        <w:rPr>
          <w:rFonts w:hint="eastAsia" w:ascii="宋体" w:hAnsi="宋体"/>
          <w:color w:val="000000"/>
          <w:szCs w:val="21"/>
        </w:rPr>
        <w:t>绝热用挤塑聚苯乙烯泡沫塑料（XPS）产品随机抽取20块，按1、2、3、4至20号标明，其中1号到10号为检验样品，11号到20号为备用样品，每块样品尺寸不小于600mm</w:t>
      </w:r>
      <w:r>
        <w:rPr>
          <w:rFonts w:ascii="宋体" w:hAnsi="宋体"/>
          <w:color w:val="000000"/>
          <w:szCs w:val="21"/>
        </w:rPr>
        <w:t>×</w:t>
      </w:r>
      <w:r>
        <w:rPr>
          <w:rFonts w:hint="eastAsia" w:ascii="宋体" w:hAnsi="宋体"/>
          <w:color w:val="000000"/>
          <w:szCs w:val="21"/>
        </w:rPr>
        <w:t>1500mm。</w:t>
      </w:r>
    </w:p>
    <w:p>
      <w:pPr>
        <w:keepNext w:val="0"/>
        <w:keepLines w:val="0"/>
        <w:pageBreakBefore w:val="0"/>
        <w:kinsoku/>
        <w:wordWrap/>
        <w:overflowPunct/>
        <w:topLinePunct w:val="0"/>
        <w:autoSpaceDE/>
        <w:autoSpaceDN/>
        <w:bidi w:val="0"/>
        <w:spacing w:line="480" w:lineRule="exact"/>
        <w:ind w:firstLine="420" w:firstLineChars="200"/>
        <w:textAlignment w:val="auto"/>
        <w:rPr>
          <w:rFonts w:ascii="宋体" w:hAnsi="宋体"/>
          <w:color w:val="000000"/>
          <w:szCs w:val="21"/>
        </w:rPr>
      </w:pPr>
    </w:p>
    <w:p>
      <w:pPr>
        <w:keepNext w:val="0"/>
        <w:keepLines w:val="0"/>
        <w:pageBreakBefore w:val="0"/>
        <w:kinsoku/>
        <w:wordWrap/>
        <w:overflowPunct/>
        <w:topLinePunct w:val="0"/>
        <w:autoSpaceDE/>
        <w:autoSpaceDN/>
        <w:bidi w:val="0"/>
        <w:adjustRightInd w:val="0"/>
        <w:snapToGrid w:val="0"/>
        <w:spacing w:line="480" w:lineRule="exact"/>
        <w:textAlignment w:val="auto"/>
        <w:rPr>
          <w:rFonts w:ascii="黑体" w:hAnsi="黑体" w:eastAsia="黑体"/>
          <w:szCs w:val="21"/>
        </w:rPr>
      </w:pPr>
      <w:r>
        <w:rPr>
          <w:rFonts w:hint="eastAsia" w:ascii="黑体" w:hAnsi="黑体" w:eastAsia="黑体"/>
          <w:szCs w:val="21"/>
        </w:rPr>
        <w:t xml:space="preserve">2 检验依据 </w:t>
      </w:r>
    </w:p>
    <w:p>
      <w:pPr>
        <w:keepNext w:val="0"/>
        <w:keepLines w:val="0"/>
        <w:pageBreakBefore w:val="0"/>
        <w:kinsoku/>
        <w:wordWrap/>
        <w:overflowPunct/>
        <w:topLinePunct w:val="0"/>
        <w:autoSpaceDE/>
        <w:autoSpaceDN/>
        <w:bidi w:val="0"/>
        <w:snapToGrid w:val="0"/>
        <w:spacing w:line="480" w:lineRule="exact"/>
        <w:ind w:firstLine="420" w:firstLineChars="20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表1  绝热用模塑聚苯乙烯泡沫塑料（EPS）检验项目及检验方法</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3917"/>
        <w:gridCol w:w="4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jc w:val="center"/>
        </w:trPr>
        <w:tc>
          <w:tcPr>
            <w:tcW w:w="772"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序号</w:t>
            </w:r>
          </w:p>
        </w:tc>
        <w:tc>
          <w:tcPr>
            <w:tcW w:w="3917"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检验项目</w:t>
            </w:r>
          </w:p>
        </w:tc>
        <w:tc>
          <w:tcPr>
            <w:tcW w:w="4249" w:type="dxa"/>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772"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w:t>
            </w:r>
          </w:p>
        </w:tc>
        <w:tc>
          <w:tcPr>
            <w:tcW w:w="3917" w:type="dxa"/>
            <w:noWrap/>
            <w:vAlign w:val="center"/>
          </w:tcPr>
          <w:p>
            <w:pPr>
              <w:keepNext w:val="0"/>
              <w:keepLines w:val="0"/>
              <w:pageBreakBefore w:val="0"/>
              <w:widowControl/>
              <w:kinsoku/>
              <w:wordWrap/>
              <w:overflowPunct/>
              <w:topLinePunct w:val="0"/>
              <w:autoSpaceDE/>
              <w:autoSpaceDN/>
              <w:bidi w:val="0"/>
              <w:spacing w:line="480" w:lineRule="exact"/>
              <w:ind w:right="198"/>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导热系数（平均温度25℃）</w:t>
            </w:r>
          </w:p>
        </w:tc>
        <w:tc>
          <w:tcPr>
            <w:tcW w:w="424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10294-2008</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10801.1-2021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72"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2</w:t>
            </w:r>
          </w:p>
        </w:tc>
        <w:tc>
          <w:tcPr>
            <w:tcW w:w="3917" w:type="dxa"/>
            <w:noWrap/>
            <w:vAlign w:val="center"/>
          </w:tcPr>
          <w:p>
            <w:pPr>
              <w:keepNext w:val="0"/>
              <w:keepLines w:val="0"/>
              <w:pageBreakBefore w:val="0"/>
              <w:widowControl/>
              <w:kinsoku/>
              <w:wordWrap/>
              <w:overflowPunct/>
              <w:topLinePunct w:val="0"/>
              <w:autoSpaceDE/>
              <w:autoSpaceDN/>
              <w:bidi w:val="0"/>
              <w:spacing w:line="480" w:lineRule="exact"/>
              <w:ind w:right="198"/>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燃烧性能</w:t>
            </w:r>
          </w:p>
        </w:tc>
        <w:tc>
          <w:tcPr>
            <w:tcW w:w="424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20284-2006</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8626-2007</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938" w:type="dxa"/>
            <w:gridSpan w:val="3"/>
            <w:noWrap/>
            <w:vAlign w:val="center"/>
          </w:tcPr>
          <w:p>
            <w:pPr>
              <w:keepNext w:val="0"/>
              <w:keepLines w:val="0"/>
              <w:pageBreakBefore w:val="0"/>
              <w:kinsoku/>
              <w:wordWrap/>
              <w:overflowPunct/>
              <w:topLinePunct w:val="0"/>
              <w:autoSpaceDE/>
              <w:autoSpaceDN/>
              <w:bidi w:val="0"/>
              <w:snapToGrid w:val="0"/>
              <w:spacing w:line="4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注：绝热用模塑聚苯乙烯泡沫塑料(EPS)应自产品生产之日起在自然条件下放置28d后进行检验。</w:t>
            </w:r>
          </w:p>
        </w:tc>
      </w:tr>
    </w:tbl>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p>
    <w:p>
      <w:pPr>
        <w:keepNext w:val="0"/>
        <w:keepLines w:val="0"/>
        <w:pageBreakBefore w:val="0"/>
        <w:kinsoku/>
        <w:wordWrap/>
        <w:overflowPunct/>
        <w:topLinePunct w:val="0"/>
        <w:autoSpaceDE/>
        <w:autoSpaceDN/>
        <w:bidi w:val="0"/>
        <w:snapToGrid w:val="0"/>
        <w:spacing w:line="480" w:lineRule="exact"/>
        <w:ind w:firstLine="420" w:firstLineChars="20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表2  绝热用挤塑聚苯乙烯泡沫塑料（XPS）检验项目及检验方法</w:t>
      </w:r>
    </w:p>
    <w:tbl>
      <w:tblPr>
        <w:tblStyle w:val="9"/>
        <w:tblW w:w="8921" w:type="dxa"/>
        <w:tblInd w:w="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3949"/>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753"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序号</w:t>
            </w:r>
          </w:p>
        </w:tc>
        <w:tc>
          <w:tcPr>
            <w:tcW w:w="3949"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检验项目</w:t>
            </w:r>
          </w:p>
        </w:tc>
        <w:tc>
          <w:tcPr>
            <w:tcW w:w="4219" w:type="dxa"/>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753"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w:t>
            </w:r>
          </w:p>
        </w:tc>
        <w:tc>
          <w:tcPr>
            <w:tcW w:w="3949"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导热系数（平均温度25℃）</w:t>
            </w:r>
          </w:p>
        </w:tc>
        <w:tc>
          <w:tcPr>
            <w:tcW w:w="42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10294-2008</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sz w:val="21"/>
                <w:szCs w:val="21"/>
              </w:rPr>
              <w:t>GB/T 10801.2-2018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3"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2</w:t>
            </w:r>
          </w:p>
        </w:tc>
        <w:tc>
          <w:tcPr>
            <w:tcW w:w="3949" w:type="dxa"/>
            <w:noWrap/>
            <w:vAlign w:val="center"/>
          </w:tcPr>
          <w:p>
            <w:pPr>
              <w:keepNext w:val="0"/>
              <w:keepLines w:val="0"/>
              <w:pageBreakBefore w:val="0"/>
              <w:kinsoku/>
              <w:wordWrap/>
              <w:overflowPunct/>
              <w:topLinePunct w:val="0"/>
              <w:autoSpaceDE/>
              <w:autoSpaceDN/>
              <w:bidi w:val="0"/>
              <w:snapToGrid w:val="0"/>
              <w:spacing w:line="480" w:lineRule="exact"/>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燃烧性能</w:t>
            </w:r>
          </w:p>
        </w:tc>
        <w:tc>
          <w:tcPr>
            <w:tcW w:w="42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20284-2006</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GB/T 8626-2007</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sz w:val="21"/>
                <w:szCs w:val="21"/>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921" w:type="dxa"/>
            <w:gridSpan w:val="3"/>
            <w:noWrap/>
            <w:vAlign w:val="center"/>
          </w:tcPr>
          <w:p>
            <w:pPr>
              <w:keepNext w:val="0"/>
              <w:keepLines w:val="0"/>
              <w:pageBreakBefore w:val="0"/>
              <w:kinsoku/>
              <w:wordWrap/>
              <w:overflowPunct/>
              <w:topLinePunct w:val="0"/>
              <w:autoSpaceDE/>
              <w:autoSpaceDN/>
              <w:bidi w:val="0"/>
              <w:snapToGrid w:val="0"/>
              <w:spacing w:line="480" w:lineRule="exact"/>
              <w:textAlignment w:val="auto"/>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注：绝热用挤塑聚苯乙烯泡沫塑料(XPS)应自产品生产之日起在自然条件下放置90d后进行检验。</w:t>
            </w:r>
          </w:p>
        </w:tc>
      </w:tr>
    </w:tbl>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r>
        <w:rPr>
          <w:rFonts w:hint="eastAsia" w:ascii="宋体" w:hAnsi="宋体"/>
          <w:color w:val="000000"/>
          <w:szCs w:val="21"/>
        </w:rPr>
        <w:t>执行企业标准、团体标准、地方标准的产品，检验项目参照上述内容执行。</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r>
        <w:rPr>
          <w:rFonts w:hint="eastAsia"/>
        </w:rPr>
        <w:t>凡是注日期的文件，其随后所有的修改单（不包括勘误的内容）或修订版不适用于本细则。</w:t>
      </w:r>
      <w:r>
        <w:rPr>
          <w:rFonts w:hint="eastAsia" w:ascii="宋体" w:hAnsi="宋体"/>
          <w:color w:val="000000"/>
          <w:szCs w:val="21"/>
        </w:rPr>
        <w:t>凡是不注日期的文件，其最新版本适用于本细则。</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p>
    <w:p>
      <w:pPr>
        <w:keepNext w:val="0"/>
        <w:keepLines w:val="0"/>
        <w:pageBreakBefore w:val="0"/>
        <w:kinsoku/>
        <w:wordWrap/>
        <w:overflowPunct/>
        <w:topLinePunct w:val="0"/>
        <w:autoSpaceDE/>
        <w:autoSpaceDN/>
        <w:bidi w:val="0"/>
        <w:adjustRightInd w:val="0"/>
        <w:snapToGrid w:val="0"/>
        <w:spacing w:line="480" w:lineRule="exact"/>
        <w:textAlignment w:val="auto"/>
        <w:rPr>
          <w:rFonts w:ascii="黑体" w:hAnsi="黑体" w:eastAsia="黑体"/>
          <w:szCs w:val="21"/>
        </w:rPr>
      </w:pPr>
      <w:r>
        <w:rPr>
          <w:rFonts w:hint="eastAsia" w:ascii="黑体" w:hAnsi="黑体" w:eastAsia="黑体"/>
          <w:szCs w:val="21"/>
        </w:rPr>
        <w:t>3 判定规则</w:t>
      </w:r>
    </w:p>
    <w:p>
      <w:pPr>
        <w:keepNext w:val="0"/>
        <w:keepLines w:val="0"/>
        <w:pageBreakBefore w:val="0"/>
        <w:kinsoku/>
        <w:wordWrap/>
        <w:overflowPunct/>
        <w:topLinePunct w:val="0"/>
        <w:autoSpaceDE/>
        <w:autoSpaceDN/>
        <w:bidi w:val="0"/>
        <w:snapToGrid w:val="0"/>
        <w:spacing w:line="480" w:lineRule="exact"/>
        <w:textAlignment w:val="auto"/>
        <w:rPr>
          <w:rFonts w:asciiTheme="minorEastAsia" w:hAnsiTheme="minorEastAsia" w:eastAsiaTheme="minorEastAsia"/>
        </w:rPr>
      </w:pPr>
      <w:r>
        <w:rPr>
          <w:rFonts w:hint="eastAsia" w:ascii="宋体" w:hAnsi="宋体"/>
          <w:color w:val="000000"/>
          <w:szCs w:val="21"/>
        </w:rPr>
        <w:t>3.1依据标准</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r>
        <w:rPr>
          <w:rFonts w:ascii="宋体" w:hAnsi="宋体"/>
          <w:color w:val="000000"/>
          <w:szCs w:val="21"/>
        </w:rPr>
        <w:t>GB/T 10801.</w:t>
      </w:r>
      <w:r>
        <w:rPr>
          <w:rFonts w:hint="eastAsia" w:ascii="宋体" w:hAnsi="宋体"/>
          <w:color w:val="000000"/>
          <w:szCs w:val="21"/>
        </w:rPr>
        <w:t>1</w:t>
      </w:r>
      <w:r>
        <w:rPr>
          <w:rFonts w:ascii="宋体" w:hAnsi="宋体"/>
          <w:color w:val="000000"/>
          <w:szCs w:val="21"/>
        </w:rPr>
        <w:t>-20</w:t>
      </w:r>
      <w:r>
        <w:rPr>
          <w:rFonts w:hint="eastAsia" w:ascii="宋体" w:hAnsi="宋体"/>
          <w:color w:val="000000"/>
          <w:szCs w:val="21"/>
        </w:rPr>
        <w:t xml:space="preserve">21  </w:t>
      </w:r>
      <w:r>
        <w:rPr>
          <w:rFonts w:ascii="宋体" w:hAnsi="宋体"/>
          <w:color w:val="000000"/>
          <w:szCs w:val="21"/>
        </w:rPr>
        <w:t>绝热用</w:t>
      </w:r>
      <w:r>
        <w:rPr>
          <w:rFonts w:hint="eastAsia" w:ascii="宋体" w:hAnsi="宋体"/>
          <w:color w:val="000000"/>
          <w:szCs w:val="21"/>
        </w:rPr>
        <w:t>模</w:t>
      </w:r>
      <w:r>
        <w:rPr>
          <w:rFonts w:ascii="宋体" w:hAnsi="宋体"/>
          <w:color w:val="000000"/>
          <w:szCs w:val="21"/>
        </w:rPr>
        <w:t>塑聚苯乙烯泡沫塑料</w:t>
      </w:r>
      <w:r>
        <w:rPr>
          <w:rFonts w:hint="eastAsia" w:ascii="宋体" w:hAnsi="宋体"/>
          <w:color w:val="000000"/>
          <w:szCs w:val="21"/>
        </w:rPr>
        <w:t>（EPS）</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r>
        <w:rPr>
          <w:rFonts w:ascii="宋体" w:hAnsi="宋体"/>
          <w:color w:val="000000"/>
          <w:szCs w:val="21"/>
        </w:rPr>
        <w:t>GB/T 10801.</w:t>
      </w:r>
      <w:r>
        <w:rPr>
          <w:rFonts w:hint="eastAsia" w:ascii="宋体" w:hAnsi="宋体"/>
          <w:color w:val="000000"/>
          <w:szCs w:val="21"/>
        </w:rPr>
        <w:t>2</w:t>
      </w:r>
      <w:r>
        <w:rPr>
          <w:rFonts w:ascii="宋体" w:hAnsi="宋体"/>
          <w:color w:val="000000"/>
          <w:szCs w:val="21"/>
        </w:rPr>
        <w:t>-20</w:t>
      </w:r>
      <w:r>
        <w:rPr>
          <w:rFonts w:hint="eastAsia" w:ascii="宋体" w:hAnsi="宋体"/>
          <w:color w:val="000000"/>
          <w:szCs w:val="21"/>
        </w:rPr>
        <w:t xml:space="preserve">18  </w:t>
      </w:r>
      <w:r>
        <w:rPr>
          <w:rFonts w:ascii="宋体" w:hAnsi="宋体"/>
          <w:color w:val="000000"/>
          <w:szCs w:val="21"/>
        </w:rPr>
        <w:t>绝热用</w:t>
      </w:r>
      <w:r>
        <w:rPr>
          <w:rFonts w:hint="eastAsia" w:ascii="宋体" w:hAnsi="宋体"/>
          <w:color w:val="000000"/>
          <w:szCs w:val="21"/>
        </w:rPr>
        <w:t>挤</w:t>
      </w:r>
      <w:r>
        <w:rPr>
          <w:rFonts w:ascii="宋体" w:hAnsi="宋体"/>
          <w:color w:val="000000"/>
          <w:szCs w:val="21"/>
        </w:rPr>
        <w:t>塑聚苯乙烯泡沫塑料</w:t>
      </w:r>
      <w:r>
        <w:rPr>
          <w:rFonts w:hint="eastAsia" w:ascii="宋体" w:hAnsi="宋体"/>
          <w:color w:val="000000"/>
          <w:szCs w:val="21"/>
        </w:rPr>
        <w:t>（XPS）</w:t>
      </w:r>
    </w:p>
    <w:p>
      <w:pPr>
        <w:keepNext w:val="0"/>
        <w:keepLines w:val="0"/>
        <w:pageBreakBefore w:val="0"/>
        <w:kinsoku/>
        <w:wordWrap/>
        <w:overflowPunct/>
        <w:topLinePunct w:val="0"/>
        <w:autoSpaceDE/>
        <w:autoSpaceDN/>
        <w:bidi w:val="0"/>
        <w:spacing w:line="480" w:lineRule="exact"/>
        <w:ind w:firstLine="420"/>
        <w:textAlignment w:val="auto"/>
        <w:rPr>
          <w:rFonts w:ascii="宋体" w:hAnsi="宋体"/>
          <w:color w:val="000000"/>
          <w:szCs w:val="21"/>
        </w:rPr>
      </w:pPr>
      <w:r>
        <w:rPr>
          <w:rFonts w:hint="eastAsia" w:ascii="宋体" w:hAnsi="宋体"/>
          <w:color w:val="000000"/>
          <w:szCs w:val="21"/>
        </w:rPr>
        <w:t>相关的法律、行政法规、部门规章、规范性文件</w:t>
      </w:r>
    </w:p>
    <w:p>
      <w:pPr>
        <w:keepNext w:val="0"/>
        <w:keepLines w:val="0"/>
        <w:pageBreakBefore w:val="0"/>
        <w:kinsoku/>
        <w:wordWrap/>
        <w:overflowPunct/>
        <w:topLinePunct w:val="0"/>
        <w:autoSpaceDE/>
        <w:autoSpaceDN/>
        <w:bidi w:val="0"/>
        <w:snapToGrid w:val="0"/>
        <w:spacing w:line="480" w:lineRule="exact"/>
        <w:ind w:firstLine="420" w:firstLineChars="200"/>
        <w:textAlignment w:val="auto"/>
        <w:rPr>
          <w:rFonts w:ascii="宋体" w:hAnsi="宋体"/>
          <w:color w:val="000000"/>
          <w:szCs w:val="21"/>
        </w:rPr>
      </w:pPr>
      <w:r>
        <w:rPr>
          <w:rFonts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480" w:lineRule="exact"/>
        <w:textAlignment w:val="auto"/>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ascii="宋体" w:hAnsi="宋体"/>
          <w:color w:val="000000"/>
          <w:szCs w:val="21"/>
        </w:rPr>
        <w:t>经检验，检验项目全部合格，判定为被抽查产品</w:t>
      </w:r>
      <w:r>
        <w:rPr>
          <w:rFonts w:hint="eastAsia" w:ascii="宋体" w:hAnsi="宋体"/>
          <w:color w:val="000000"/>
          <w:szCs w:val="21"/>
        </w:rPr>
        <w:t>所检项目未发现不合格</w:t>
      </w:r>
      <w:r>
        <w:rPr>
          <w:rFonts w:ascii="宋体" w:hAnsi="宋体"/>
          <w:color w:val="000000"/>
          <w:szCs w:val="21"/>
        </w:rPr>
        <w:t>；检验项目中任一项或一项以上不合格，判定为被抽查产品不合格。</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r>
        <w:rPr>
          <w:rFonts w:hint="eastAsia" w:ascii="宋体" w:hAnsi="宋体"/>
          <w:color w:val="000000"/>
          <w:szCs w:val="21"/>
        </w:rPr>
        <w:t>，但应在检验报告备注中进行说明</w:t>
      </w:r>
      <w:r>
        <w:rPr>
          <w:rFonts w:hint="eastAsia" w:ascii="宋体" w:hAnsi="宋体"/>
          <w:szCs w:val="21"/>
        </w:rPr>
        <w:t>。</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p>
    <w:p>
      <w:pPr>
        <w:keepNext w:val="0"/>
        <w:keepLines w:val="0"/>
        <w:pageBreakBefore w:val="0"/>
        <w:kinsoku/>
        <w:wordWrap/>
        <w:overflowPunct/>
        <w:topLinePunct w:val="0"/>
        <w:autoSpaceDE/>
        <w:autoSpaceDN/>
        <w:bidi w:val="0"/>
        <w:snapToGrid w:val="0"/>
        <w:spacing w:line="480" w:lineRule="exact"/>
        <w:ind w:firstLine="417" w:firstLineChars="199"/>
        <w:textAlignment w:val="auto"/>
        <w:rPr>
          <w:rFonts w:ascii="宋体" w:hAnsi="宋体"/>
          <w:color w:val="000000"/>
          <w:szCs w:val="21"/>
        </w:rPr>
      </w:pPr>
      <w:r>
        <w:rPr>
          <w:rFonts w:ascii="宋体" w:hAnsi="宋体"/>
          <w:color w:val="000000"/>
          <w:szCs w:val="21"/>
        </w:rPr>
        <mc:AlternateContent>
          <mc:Choice Requires="wps">
            <w:drawing>
              <wp:anchor distT="0" distB="0" distL="114300" distR="114300" simplePos="0" relativeHeight="251659264" behindDoc="0" locked="0" layoutInCell="1" allowOverlap="1">
                <wp:simplePos x="0" y="0"/>
                <wp:positionH relativeFrom="column">
                  <wp:posOffset>1884680</wp:posOffset>
                </wp:positionH>
                <wp:positionV relativeFrom="paragraph">
                  <wp:posOffset>177800</wp:posOffset>
                </wp:positionV>
                <wp:extent cx="1656080" cy="0"/>
                <wp:effectExtent l="0" t="0" r="0" b="0"/>
                <wp:wrapNone/>
                <wp:docPr id="3" name="自选图形 9"/>
                <wp:cNvGraphicFramePr/>
                <a:graphic xmlns:a="http://schemas.openxmlformats.org/drawingml/2006/main">
                  <a:graphicData uri="http://schemas.microsoft.com/office/word/2010/wordprocessingShape">
                    <wps:wsp>
                      <wps:cNvCnPr/>
                      <wps:spPr>
                        <a:xfrm>
                          <a:off x="0" y="0"/>
                          <a:ext cx="1656080" cy="0"/>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自选图形 9" o:spid="_x0000_s1026" o:spt="32" type="#_x0000_t32" style="position:absolute;left:0pt;margin-left:148.4pt;margin-top:14pt;height:0pt;width:130.4pt;z-index:251659264;mso-width-relative:page;mso-height-relative:page;" filled="f" stroked="t" coordsize="21600,21600" o:gfxdata="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Bcf4V1wAAAAkBAAAPAAAA&#10;AAAAAAEAIAAAACIAAABkcnMvZG93bnJldi54bWxQSwECFAAUAAAACACHTuJANnb7GBYCAAAyBAAA&#10;DgAAAAAAAAABACAAAAAmAQAAZHJzL2Uyb0RvYy54bWxQSwUGAAAAAAYABgBZAQAArgUAAAAA&#10;">
                <v:fill on="f" focussize="0,0"/>
                <v:stroke color="#000000 [3200]" joinstyle="round"/>
                <v:imagedata o:title=""/>
                <o:lock v:ext="edit" aspectratio="f"/>
              </v:shape>
            </w:pict>
          </mc:Fallback>
        </mc:AlternateContent>
      </w:r>
    </w:p>
    <w:sectPr>
      <w:headerReference r:id="rId3" w:type="default"/>
      <w:pgSz w:w="11906" w:h="16838"/>
      <w:pgMar w:top="1984" w:right="1474" w:bottom="1644" w:left="147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3201508-1DC1-478A-9AE0-E65F8BB6E60D}"/>
  </w:font>
  <w:font w:name="黑体">
    <w:panose1 w:val="02010609060101010101"/>
    <w:charset w:val="86"/>
    <w:family w:val="auto"/>
    <w:pitch w:val="default"/>
    <w:sig w:usb0="800002BF" w:usb1="38CF7CFA" w:usb2="00000016" w:usb3="00000000" w:csb0="00040001" w:csb1="00000000"/>
    <w:embedRegular r:id="rId2" w:fontKey="{B1C41751-4073-4E8C-BF2A-3E06B324FF2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BookMaker7DlFont70536871171">
    <w:altName w:val="Times New Roman"/>
    <w:panose1 w:val="00000000000000000000"/>
    <w:charset w:val="00"/>
    <w:family w:val="roman"/>
    <w:pitch w:val="default"/>
    <w:sig w:usb0="00000000" w:usb1="00000000" w:usb2="00000000" w:usb3="00000000" w:csb0="00000000" w:csb1="00000000"/>
  </w:font>
  <w:font w:name="FzBookMaker11DlFont110536871175">
    <w:altName w:val="Times New Roman"/>
    <w:panose1 w:val="00000000000000000000"/>
    <w:charset w:val="00"/>
    <w:family w:val="roman"/>
    <w:pitch w:val="default"/>
    <w:sig w:usb0="00000000" w:usb1="00000000" w:usb2="00000000" w:usb3="00000000" w:csb0="00000000" w:csb1="00000000"/>
  </w:font>
  <w:font w:name="FzBookMaker2DlFont20536871173">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embedRegular r:id="rId3" w:fontKey="{7E60563B-853F-4BE2-AC61-1CC064153AA3}"/>
  </w:font>
  <w:font w:name="方正小标宋简体">
    <w:panose1 w:val="03000509000000000000"/>
    <w:charset w:val="86"/>
    <w:family w:val="script"/>
    <w:pitch w:val="default"/>
    <w:sig w:usb0="00000001" w:usb1="080E0000" w:usb2="00000000" w:usb3="00000000" w:csb0="00040000" w:csb1="00000000"/>
    <w:embedRegular r:id="rId4" w:fontKey="{DD97FF6A-812C-4F1E-A7B5-0B1E69934FEF}"/>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MTIwNzViNzcwZDlhYzI1Mjc2ZGYxZGMzYTcwN2MifQ=="/>
    <w:docVar w:name="KSO_WPS_MARK_KEY" w:val="4532c9fa-0cb6-441e-af24-5ea6e3f66920"/>
  </w:docVars>
  <w:rsids>
    <w:rsidRoot w:val="00172A27"/>
    <w:rsid w:val="00000B18"/>
    <w:rsid w:val="000051CD"/>
    <w:rsid w:val="00006402"/>
    <w:rsid w:val="00023C4E"/>
    <w:rsid w:val="00024BE5"/>
    <w:rsid w:val="00026842"/>
    <w:rsid w:val="000276A9"/>
    <w:rsid w:val="000304C5"/>
    <w:rsid w:val="0003193A"/>
    <w:rsid w:val="00032C67"/>
    <w:rsid w:val="00034DCE"/>
    <w:rsid w:val="00035064"/>
    <w:rsid w:val="00037D8D"/>
    <w:rsid w:val="0004011D"/>
    <w:rsid w:val="00042A3D"/>
    <w:rsid w:val="00042A9B"/>
    <w:rsid w:val="00046143"/>
    <w:rsid w:val="00051A44"/>
    <w:rsid w:val="00060ECF"/>
    <w:rsid w:val="000623A1"/>
    <w:rsid w:val="00062A05"/>
    <w:rsid w:val="0006523C"/>
    <w:rsid w:val="000672B7"/>
    <w:rsid w:val="00071001"/>
    <w:rsid w:val="00080814"/>
    <w:rsid w:val="00081CBD"/>
    <w:rsid w:val="000841A6"/>
    <w:rsid w:val="00090F54"/>
    <w:rsid w:val="0009399B"/>
    <w:rsid w:val="000976DE"/>
    <w:rsid w:val="000C5603"/>
    <w:rsid w:val="000D0007"/>
    <w:rsid w:val="000D3759"/>
    <w:rsid w:val="000D45B9"/>
    <w:rsid w:val="000D7B00"/>
    <w:rsid w:val="000E24C4"/>
    <w:rsid w:val="000F4D03"/>
    <w:rsid w:val="000F5B8B"/>
    <w:rsid w:val="000F64F9"/>
    <w:rsid w:val="000F6E44"/>
    <w:rsid w:val="000F7E56"/>
    <w:rsid w:val="001035C2"/>
    <w:rsid w:val="00106D82"/>
    <w:rsid w:val="00115BC8"/>
    <w:rsid w:val="00115FA1"/>
    <w:rsid w:val="00120204"/>
    <w:rsid w:val="00122CB7"/>
    <w:rsid w:val="00131D65"/>
    <w:rsid w:val="001427FD"/>
    <w:rsid w:val="001437C2"/>
    <w:rsid w:val="00144CD3"/>
    <w:rsid w:val="00146EC3"/>
    <w:rsid w:val="00155096"/>
    <w:rsid w:val="001559F4"/>
    <w:rsid w:val="0015743B"/>
    <w:rsid w:val="001715A9"/>
    <w:rsid w:val="00172A27"/>
    <w:rsid w:val="00175489"/>
    <w:rsid w:val="001754B1"/>
    <w:rsid w:val="001809DD"/>
    <w:rsid w:val="001845E3"/>
    <w:rsid w:val="0018513E"/>
    <w:rsid w:val="0018638C"/>
    <w:rsid w:val="00191171"/>
    <w:rsid w:val="0019605D"/>
    <w:rsid w:val="001A007F"/>
    <w:rsid w:val="001A65B0"/>
    <w:rsid w:val="001B75E3"/>
    <w:rsid w:val="001C1F87"/>
    <w:rsid w:val="001C4F34"/>
    <w:rsid w:val="001D1FBC"/>
    <w:rsid w:val="001D56D3"/>
    <w:rsid w:val="001D5C67"/>
    <w:rsid w:val="001D6824"/>
    <w:rsid w:val="001E4729"/>
    <w:rsid w:val="001E4F8B"/>
    <w:rsid w:val="001E731B"/>
    <w:rsid w:val="001F2D1F"/>
    <w:rsid w:val="00200A91"/>
    <w:rsid w:val="00210539"/>
    <w:rsid w:val="00223317"/>
    <w:rsid w:val="00225BB4"/>
    <w:rsid w:val="00234D1D"/>
    <w:rsid w:val="002369B9"/>
    <w:rsid w:val="002448A3"/>
    <w:rsid w:val="00247749"/>
    <w:rsid w:val="00252101"/>
    <w:rsid w:val="00253624"/>
    <w:rsid w:val="002558BD"/>
    <w:rsid w:val="002605A8"/>
    <w:rsid w:val="002658F4"/>
    <w:rsid w:val="002710B5"/>
    <w:rsid w:val="00274E3E"/>
    <w:rsid w:val="002825C2"/>
    <w:rsid w:val="00287B95"/>
    <w:rsid w:val="00293B52"/>
    <w:rsid w:val="00296190"/>
    <w:rsid w:val="002A02DD"/>
    <w:rsid w:val="002A7719"/>
    <w:rsid w:val="002A7D1C"/>
    <w:rsid w:val="002B50E7"/>
    <w:rsid w:val="002C4DB0"/>
    <w:rsid w:val="002D05F3"/>
    <w:rsid w:val="002D17A5"/>
    <w:rsid w:val="002D48CE"/>
    <w:rsid w:val="002D7F8A"/>
    <w:rsid w:val="002E0D1D"/>
    <w:rsid w:val="002E1EAC"/>
    <w:rsid w:val="002E369A"/>
    <w:rsid w:val="002E68A8"/>
    <w:rsid w:val="002E772A"/>
    <w:rsid w:val="002F49EA"/>
    <w:rsid w:val="00306A87"/>
    <w:rsid w:val="00311DD2"/>
    <w:rsid w:val="003203A3"/>
    <w:rsid w:val="003222A6"/>
    <w:rsid w:val="00323E9A"/>
    <w:rsid w:val="00337D1D"/>
    <w:rsid w:val="00354289"/>
    <w:rsid w:val="0035639F"/>
    <w:rsid w:val="00356723"/>
    <w:rsid w:val="00370830"/>
    <w:rsid w:val="00371567"/>
    <w:rsid w:val="00375E4A"/>
    <w:rsid w:val="00376283"/>
    <w:rsid w:val="003826F9"/>
    <w:rsid w:val="003856BB"/>
    <w:rsid w:val="0039208F"/>
    <w:rsid w:val="00392A15"/>
    <w:rsid w:val="00393DE8"/>
    <w:rsid w:val="003A0FFC"/>
    <w:rsid w:val="003A1E75"/>
    <w:rsid w:val="003B226D"/>
    <w:rsid w:val="003B5E0F"/>
    <w:rsid w:val="003B74F8"/>
    <w:rsid w:val="003B7B88"/>
    <w:rsid w:val="003C3420"/>
    <w:rsid w:val="003C388C"/>
    <w:rsid w:val="003C4CFD"/>
    <w:rsid w:val="003C6F9C"/>
    <w:rsid w:val="003D0118"/>
    <w:rsid w:val="003D4282"/>
    <w:rsid w:val="003E4890"/>
    <w:rsid w:val="003E61BF"/>
    <w:rsid w:val="0040154B"/>
    <w:rsid w:val="004074E8"/>
    <w:rsid w:val="00407F35"/>
    <w:rsid w:val="00427016"/>
    <w:rsid w:val="00427D8E"/>
    <w:rsid w:val="00430520"/>
    <w:rsid w:val="004333F9"/>
    <w:rsid w:val="00436FC0"/>
    <w:rsid w:val="00441CD2"/>
    <w:rsid w:val="00442A9A"/>
    <w:rsid w:val="00444089"/>
    <w:rsid w:val="00445E86"/>
    <w:rsid w:val="00456D8D"/>
    <w:rsid w:val="00457A50"/>
    <w:rsid w:val="00461F0D"/>
    <w:rsid w:val="00474E04"/>
    <w:rsid w:val="004820E0"/>
    <w:rsid w:val="00490A9C"/>
    <w:rsid w:val="00491942"/>
    <w:rsid w:val="00494D4A"/>
    <w:rsid w:val="00495410"/>
    <w:rsid w:val="004A2393"/>
    <w:rsid w:val="004A29CE"/>
    <w:rsid w:val="004A4293"/>
    <w:rsid w:val="004B727B"/>
    <w:rsid w:val="004C379F"/>
    <w:rsid w:val="004C467E"/>
    <w:rsid w:val="004C6A3A"/>
    <w:rsid w:val="004D0C5A"/>
    <w:rsid w:val="004D0E11"/>
    <w:rsid w:val="004D25D5"/>
    <w:rsid w:val="004D3D41"/>
    <w:rsid w:val="004E1396"/>
    <w:rsid w:val="004E1F92"/>
    <w:rsid w:val="004E6582"/>
    <w:rsid w:val="004F23B6"/>
    <w:rsid w:val="004F4DF1"/>
    <w:rsid w:val="004F5A3C"/>
    <w:rsid w:val="0050688A"/>
    <w:rsid w:val="0051308E"/>
    <w:rsid w:val="00515553"/>
    <w:rsid w:val="005160B2"/>
    <w:rsid w:val="00520E09"/>
    <w:rsid w:val="00521D78"/>
    <w:rsid w:val="005317D6"/>
    <w:rsid w:val="005423FF"/>
    <w:rsid w:val="005431BD"/>
    <w:rsid w:val="00546B84"/>
    <w:rsid w:val="00550747"/>
    <w:rsid w:val="005523B4"/>
    <w:rsid w:val="00557DE8"/>
    <w:rsid w:val="005608C8"/>
    <w:rsid w:val="00560BA9"/>
    <w:rsid w:val="00563EBC"/>
    <w:rsid w:val="00577212"/>
    <w:rsid w:val="00582697"/>
    <w:rsid w:val="005846AA"/>
    <w:rsid w:val="00591A3C"/>
    <w:rsid w:val="0059437C"/>
    <w:rsid w:val="005A3370"/>
    <w:rsid w:val="005A51F9"/>
    <w:rsid w:val="005A62EF"/>
    <w:rsid w:val="005B210F"/>
    <w:rsid w:val="005B3DB9"/>
    <w:rsid w:val="005C2A6C"/>
    <w:rsid w:val="005C50E3"/>
    <w:rsid w:val="005C7F5D"/>
    <w:rsid w:val="005E31C0"/>
    <w:rsid w:val="005E6344"/>
    <w:rsid w:val="005F3116"/>
    <w:rsid w:val="005F58C3"/>
    <w:rsid w:val="00602CFB"/>
    <w:rsid w:val="006043EF"/>
    <w:rsid w:val="00617C65"/>
    <w:rsid w:val="006241C7"/>
    <w:rsid w:val="00627861"/>
    <w:rsid w:val="00627B95"/>
    <w:rsid w:val="006371EA"/>
    <w:rsid w:val="00643C90"/>
    <w:rsid w:val="006456DE"/>
    <w:rsid w:val="0065091F"/>
    <w:rsid w:val="00652E25"/>
    <w:rsid w:val="006617E9"/>
    <w:rsid w:val="006632F0"/>
    <w:rsid w:val="00664DE7"/>
    <w:rsid w:val="006661AC"/>
    <w:rsid w:val="00673B5C"/>
    <w:rsid w:val="0067489B"/>
    <w:rsid w:val="006754EA"/>
    <w:rsid w:val="0067550B"/>
    <w:rsid w:val="00683994"/>
    <w:rsid w:val="006A0617"/>
    <w:rsid w:val="006A0D1B"/>
    <w:rsid w:val="006A4981"/>
    <w:rsid w:val="006B091E"/>
    <w:rsid w:val="006B1E8C"/>
    <w:rsid w:val="006B3511"/>
    <w:rsid w:val="006B4E28"/>
    <w:rsid w:val="006B7ACD"/>
    <w:rsid w:val="006C2301"/>
    <w:rsid w:val="006D16E2"/>
    <w:rsid w:val="006E352B"/>
    <w:rsid w:val="006E507D"/>
    <w:rsid w:val="006E67B2"/>
    <w:rsid w:val="006F0971"/>
    <w:rsid w:val="007035AB"/>
    <w:rsid w:val="007064E0"/>
    <w:rsid w:val="007076A7"/>
    <w:rsid w:val="00710D12"/>
    <w:rsid w:val="0071152C"/>
    <w:rsid w:val="00713702"/>
    <w:rsid w:val="00720D95"/>
    <w:rsid w:val="00721C12"/>
    <w:rsid w:val="0072334C"/>
    <w:rsid w:val="007322DF"/>
    <w:rsid w:val="00740BD6"/>
    <w:rsid w:val="0074174D"/>
    <w:rsid w:val="00742470"/>
    <w:rsid w:val="00742B8E"/>
    <w:rsid w:val="00754D56"/>
    <w:rsid w:val="00756A15"/>
    <w:rsid w:val="0076091D"/>
    <w:rsid w:val="007626BB"/>
    <w:rsid w:val="00762707"/>
    <w:rsid w:val="00764B44"/>
    <w:rsid w:val="00765F1D"/>
    <w:rsid w:val="007705B6"/>
    <w:rsid w:val="00772089"/>
    <w:rsid w:val="0077562C"/>
    <w:rsid w:val="00775767"/>
    <w:rsid w:val="007774BA"/>
    <w:rsid w:val="007810C3"/>
    <w:rsid w:val="00785F6C"/>
    <w:rsid w:val="0079319C"/>
    <w:rsid w:val="00796065"/>
    <w:rsid w:val="007A14BF"/>
    <w:rsid w:val="007A4CBD"/>
    <w:rsid w:val="007B3B1A"/>
    <w:rsid w:val="007B3BBD"/>
    <w:rsid w:val="007C1867"/>
    <w:rsid w:val="007C6565"/>
    <w:rsid w:val="007D29E0"/>
    <w:rsid w:val="007D4454"/>
    <w:rsid w:val="007D5622"/>
    <w:rsid w:val="007E4A72"/>
    <w:rsid w:val="007E57F6"/>
    <w:rsid w:val="007F1AD7"/>
    <w:rsid w:val="007F2050"/>
    <w:rsid w:val="007F26B4"/>
    <w:rsid w:val="00803103"/>
    <w:rsid w:val="00803D87"/>
    <w:rsid w:val="0080654F"/>
    <w:rsid w:val="008070D0"/>
    <w:rsid w:val="008121A2"/>
    <w:rsid w:val="00813968"/>
    <w:rsid w:val="008140AA"/>
    <w:rsid w:val="0081453E"/>
    <w:rsid w:val="00815C30"/>
    <w:rsid w:val="00832480"/>
    <w:rsid w:val="0083350B"/>
    <w:rsid w:val="00833A7C"/>
    <w:rsid w:val="00835F10"/>
    <w:rsid w:val="00841BE1"/>
    <w:rsid w:val="008429D9"/>
    <w:rsid w:val="0084366D"/>
    <w:rsid w:val="00843E4E"/>
    <w:rsid w:val="00854F6E"/>
    <w:rsid w:val="00860F3C"/>
    <w:rsid w:val="00865D04"/>
    <w:rsid w:val="00875457"/>
    <w:rsid w:val="00895BEA"/>
    <w:rsid w:val="008A0055"/>
    <w:rsid w:val="008A0FF4"/>
    <w:rsid w:val="008A1B33"/>
    <w:rsid w:val="008A3497"/>
    <w:rsid w:val="008A3CC9"/>
    <w:rsid w:val="008A5AF6"/>
    <w:rsid w:val="008A5D98"/>
    <w:rsid w:val="008B69C6"/>
    <w:rsid w:val="008B6AA6"/>
    <w:rsid w:val="008E0E2C"/>
    <w:rsid w:val="008E32F0"/>
    <w:rsid w:val="008E406B"/>
    <w:rsid w:val="008E5B49"/>
    <w:rsid w:val="008E5CE4"/>
    <w:rsid w:val="008E73FB"/>
    <w:rsid w:val="008F26CA"/>
    <w:rsid w:val="008F2CA7"/>
    <w:rsid w:val="008F3A1E"/>
    <w:rsid w:val="008F4670"/>
    <w:rsid w:val="00902750"/>
    <w:rsid w:val="009055F7"/>
    <w:rsid w:val="00916A9A"/>
    <w:rsid w:val="00916DA0"/>
    <w:rsid w:val="00917A54"/>
    <w:rsid w:val="00920717"/>
    <w:rsid w:val="00923ED3"/>
    <w:rsid w:val="00925A54"/>
    <w:rsid w:val="0092659C"/>
    <w:rsid w:val="009339AE"/>
    <w:rsid w:val="00936209"/>
    <w:rsid w:val="009365BE"/>
    <w:rsid w:val="009400CD"/>
    <w:rsid w:val="00942D8C"/>
    <w:rsid w:val="009439DD"/>
    <w:rsid w:val="0094409B"/>
    <w:rsid w:val="009443F6"/>
    <w:rsid w:val="00951AD0"/>
    <w:rsid w:val="009653CF"/>
    <w:rsid w:val="0096571F"/>
    <w:rsid w:val="009659A3"/>
    <w:rsid w:val="00972E10"/>
    <w:rsid w:val="00973B12"/>
    <w:rsid w:val="00980D7B"/>
    <w:rsid w:val="00981D9D"/>
    <w:rsid w:val="00985E07"/>
    <w:rsid w:val="0098604B"/>
    <w:rsid w:val="00986872"/>
    <w:rsid w:val="009876D6"/>
    <w:rsid w:val="00992BA6"/>
    <w:rsid w:val="009950CE"/>
    <w:rsid w:val="009A15C9"/>
    <w:rsid w:val="009B5EF0"/>
    <w:rsid w:val="009C2364"/>
    <w:rsid w:val="009C32F9"/>
    <w:rsid w:val="009C6576"/>
    <w:rsid w:val="009D1A8A"/>
    <w:rsid w:val="009D29B0"/>
    <w:rsid w:val="009D346B"/>
    <w:rsid w:val="009D44D6"/>
    <w:rsid w:val="009D7B49"/>
    <w:rsid w:val="009E157F"/>
    <w:rsid w:val="009E73FD"/>
    <w:rsid w:val="009F036B"/>
    <w:rsid w:val="009F265F"/>
    <w:rsid w:val="009F5016"/>
    <w:rsid w:val="009F55E6"/>
    <w:rsid w:val="009F561A"/>
    <w:rsid w:val="009F6B32"/>
    <w:rsid w:val="00A05B06"/>
    <w:rsid w:val="00A07BE3"/>
    <w:rsid w:val="00A20994"/>
    <w:rsid w:val="00A255C2"/>
    <w:rsid w:val="00A376F5"/>
    <w:rsid w:val="00A429D5"/>
    <w:rsid w:val="00A43553"/>
    <w:rsid w:val="00A55A75"/>
    <w:rsid w:val="00A62B41"/>
    <w:rsid w:val="00A725DC"/>
    <w:rsid w:val="00A73AFA"/>
    <w:rsid w:val="00A744DD"/>
    <w:rsid w:val="00A821C6"/>
    <w:rsid w:val="00A8284B"/>
    <w:rsid w:val="00A8672C"/>
    <w:rsid w:val="00A8778B"/>
    <w:rsid w:val="00A95167"/>
    <w:rsid w:val="00A976C3"/>
    <w:rsid w:val="00AA2B3B"/>
    <w:rsid w:val="00AA2BE0"/>
    <w:rsid w:val="00AA3905"/>
    <w:rsid w:val="00AA5A4E"/>
    <w:rsid w:val="00AA76EB"/>
    <w:rsid w:val="00AB47A2"/>
    <w:rsid w:val="00AC28AD"/>
    <w:rsid w:val="00AC2C98"/>
    <w:rsid w:val="00AD1654"/>
    <w:rsid w:val="00AD5446"/>
    <w:rsid w:val="00AD5B15"/>
    <w:rsid w:val="00AD7FD3"/>
    <w:rsid w:val="00AE199C"/>
    <w:rsid w:val="00AE6407"/>
    <w:rsid w:val="00AE6DB7"/>
    <w:rsid w:val="00AE701F"/>
    <w:rsid w:val="00AE7281"/>
    <w:rsid w:val="00B00A3B"/>
    <w:rsid w:val="00B014B2"/>
    <w:rsid w:val="00B03AD3"/>
    <w:rsid w:val="00B052CD"/>
    <w:rsid w:val="00B07D2D"/>
    <w:rsid w:val="00B11A9D"/>
    <w:rsid w:val="00B11F7B"/>
    <w:rsid w:val="00B12169"/>
    <w:rsid w:val="00B12D9E"/>
    <w:rsid w:val="00B1607C"/>
    <w:rsid w:val="00B17C91"/>
    <w:rsid w:val="00B213FD"/>
    <w:rsid w:val="00B21ADC"/>
    <w:rsid w:val="00B21F80"/>
    <w:rsid w:val="00B23950"/>
    <w:rsid w:val="00B27010"/>
    <w:rsid w:val="00B3436D"/>
    <w:rsid w:val="00B37BD1"/>
    <w:rsid w:val="00B4421F"/>
    <w:rsid w:val="00B512B6"/>
    <w:rsid w:val="00B51507"/>
    <w:rsid w:val="00B5192F"/>
    <w:rsid w:val="00B54640"/>
    <w:rsid w:val="00B6027C"/>
    <w:rsid w:val="00B60FC4"/>
    <w:rsid w:val="00B64001"/>
    <w:rsid w:val="00B64ECB"/>
    <w:rsid w:val="00B71D32"/>
    <w:rsid w:val="00B913CF"/>
    <w:rsid w:val="00B9297F"/>
    <w:rsid w:val="00B92EA8"/>
    <w:rsid w:val="00B96722"/>
    <w:rsid w:val="00BA1D20"/>
    <w:rsid w:val="00BA29DB"/>
    <w:rsid w:val="00BA39E8"/>
    <w:rsid w:val="00BA444C"/>
    <w:rsid w:val="00BA79C8"/>
    <w:rsid w:val="00BA7AA3"/>
    <w:rsid w:val="00BB21D0"/>
    <w:rsid w:val="00BC013A"/>
    <w:rsid w:val="00BC0F3D"/>
    <w:rsid w:val="00BC11AA"/>
    <w:rsid w:val="00BC2570"/>
    <w:rsid w:val="00BD46C8"/>
    <w:rsid w:val="00BD5E15"/>
    <w:rsid w:val="00BF04E2"/>
    <w:rsid w:val="00BF2499"/>
    <w:rsid w:val="00BF4455"/>
    <w:rsid w:val="00C03A09"/>
    <w:rsid w:val="00C04BB6"/>
    <w:rsid w:val="00C0699E"/>
    <w:rsid w:val="00C07188"/>
    <w:rsid w:val="00C106D7"/>
    <w:rsid w:val="00C11645"/>
    <w:rsid w:val="00C125A7"/>
    <w:rsid w:val="00C14F93"/>
    <w:rsid w:val="00C21133"/>
    <w:rsid w:val="00C24760"/>
    <w:rsid w:val="00C26074"/>
    <w:rsid w:val="00C303D5"/>
    <w:rsid w:val="00C353D5"/>
    <w:rsid w:val="00C4209E"/>
    <w:rsid w:val="00C5014D"/>
    <w:rsid w:val="00C52ED0"/>
    <w:rsid w:val="00C54BC5"/>
    <w:rsid w:val="00C54FB2"/>
    <w:rsid w:val="00C65E8B"/>
    <w:rsid w:val="00C749FE"/>
    <w:rsid w:val="00C75387"/>
    <w:rsid w:val="00C77CE3"/>
    <w:rsid w:val="00C83B0A"/>
    <w:rsid w:val="00C861DC"/>
    <w:rsid w:val="00C871A1"/>
    <w:rsid w:val="00C912FD"/>
    <w:rsid w:val="00C91947"/>
    <w:rsid w:val="00C92162"/>
    <w:rsid w:val="00C94824"/>
    <w:rsid w:val="00CB4CFB"/>
    <w:rsid w:val="00CB6EAC"/>
    <w:rsid w:val="00CC3BFE"/>
    <w:rsid w:val="00CC3F7B"/>
    <w:rsid w:val="00CC7DB2"/>
    <w:rsid w:val="00CD0BD6"/>
    <w:rsid w:val="00CD4A27"/>
    <w:rsid w:val="00CD5E00"/>
    <w:rsid w:val="00CE09EF"/>
    <w:rsid w:val="00CE1E0C"/>
    <w:rsid w:val="00CE277E"/>
    <w:rsid w:val="00CE387D"/>
    <w:rsid w:val="00CF0881"/>
    <w:rsid w:val="00CF146B"/>
    <w:rsid w:val="00CF527F"/>
    <w:rsid w:val="00D0320E"/>
    <w:rsid w:val="00D15D3E"/>
    <w:rsid w:val="00D164BB"/>
    <w:rsid w:val="00D1658A"/>
    <w:rsid w:val="00D17E55"/>
    <w:rsid w:val="00D20525"/>
    <w:rsid w:val="00D20ECC"/>
    <w:rsid w:val="00D31AD0"/>
    <w:rsid w:val="00D3333B"/>
    <w:rsid w:val="00D33345"/>
    <w:rsid w:val="00D3484B"/>
    <w:rsid w:val="00D356AC"/>
    <w:rsid w:val="00D41196"/>
    <w:rsid w:val="00D45E0D"/>
    <w:rsid w:val="00D56338"/>
    <w:rsid w:val="00D56867"/>
    <w:rsid w:val="00D63EE4"/>
    <w:rsid w:val="00D65C59"/>
    <w:rsid w:val="00D66629"/>
    <w:rsid w:val="00D72638"/>
    <w:rsid w:val="00D76329"/>
    <w:rsid w:val="00D84229"/>
    <w:rsid w:val="00D90D2F"/>
    <w:rsid w:val="00D959FB"/>
    <w:rsid w:val="00D9632F"/>
    <w:rsid w:val="00DA04AD"/>
    <w:rsid w:val="00DA7801"/>
    <w:rsid w:val="00DB6411"/>
    <w:rsid w:val="00DB6E0E"/>
    <w:rsid w:val="00DC19FC"/>
    <w:rsid w:val="00DC6844"/>
    <w:rsid w:val="00DC7251"/>
    <w:rsid w:val="00DD70C2"/>
    <w:rsid w:val="00DE57B6"/>
    <w:rsid w:val="00DE5A74"/>
    <w:rsid w:val="00DF02BC"/>
    <w:rsid w:val="00DF135C"/>
    <w:rsid w:val="00DF1849"/>
    <w:rsid w:val="00DF22D8"/>
    <w:rsid w:val="00DF31EF"/>
    <w:rsid w:val="00DF5C6C"/>
    <w:rsid w:val="00DF7CCC"/>
    <w:rsid w:val="00E02A7F"/>
    <w:rsid w:val="00E04433"/>
    <w:rsid w:val="00E07880"/>
    <w:rsid w:val="00E10BE9"/>
    <w:rsid w:val="00E17EDE"/>
    <w:rsid w:val="00E20DE0"/>
    <w:rsid w:val="00E20E35"/>
    <w:rsid w:val="00E21ECC"/>
    <w:rsid w:val="00E2439A"/>
    <w:rsid w:val="00E3317B"/>
    <w:rsid w:val="00E40C3B"/>
    <w:rsid w:val="00E56A1C"/>
    <w:rsid w:val="00E601F3"/>
    <w:rsid w:val="00E611F3"/>
    <w:rsid w:val="00E632FA"/>
    <w:rsid w:val="00E66936"/>
    <w:rsid w:val="00E7249B"/>
    <w:rsid w:val="00E753E6"/>
    <w:rsid w:val="00E75A19"/>
    <w:rsid w:val="00E8159F"/>
    <w:rsid w:val="00E82621"/>
    <w:rsid w:val="00E82AA9"/>
    <w:rsid w:val="00E85E2F"/>
    <w:rsid w:val="00E924BF"/>
    <w:rsid w:val="00E94312"/>
    <w:rsid w:val="00E974E0"/>
    <w:rsid w:val="00EA0905"/>
    <w:rsid w:val="00EB0083"/>
    <w:rsid w:val="00EB023B"/>
    <w:rsid w:val="00EB22EC"/>
    <w:rsid w:val="00EB2BD1"/>
    <w:rsid w:val="00EB353C"/>
    <w:rsid w:val="00EC01EC"/>
    <w:rsid w:val="00ED0164"/>
    <w:rsid w:val="00ED20AB"/>
    <w:rsid w:val="00ED33A1"/>
    <w:rsid w:val="00EE2B1E"/>
    <w:rsid w:val="00EE2F85"/>
    <w:rsid w:val="00EE53BC"/>
    <w:rsid w:val="00EF3A61"/>
    <w:rsid w:val="00EF4D77"/>
    <w:rsid w:val="00F01BEC"/>
    <w:rsid w:val="00F030E4"/>
    <w:rsid w:val="00F0329F"/>
    <w:rsid w:val="00F12212"/>
    <w:rsid w:val="00F1763C"/>
    <w:rsid w:val="00F224B5"/>
    <w:rsid w:val="00F32376"/>
    <w:rsid w:val="00F370D1"/>
    <w:rsid w:val="00F37923"/>
    <w:rsid w:val="00F41F1B"/>
    <w:rsid w:val="00F44DBE"/>
    <w:rsid w:val="00F4747D"/>
    <w:rsid w:val="00F51B27"/>
    <w:rsid w:val="00F5233C"/>
    <w:rsid w:val="00F572D7"/>
    <w:rsid w:val="00F65411"/>
    <w:rsid w:val="00F721D8"/>
    <w:rsid w:val="00F73B94"/>
    <w:rsid w:val="00F74B78"/>
    <w:rsid w:val="00F77C9A"/>
    <w:rsid w:val="00F80F73"/>
    <w:rsid w:val="00F84EF0"/>
    <w:rsid w:val="00F9167B"/>
    <w:rsid w:val="00F9402A"/>
    <w:rsid w:val="00F942DA"/>
    <w:rsid w:val="00F9722A"/>
    <w:rsid w:val="00F9792E"/>
    <w:rsid w:val="00FA72DA"/>
    <w:rsid w:val="00FB2570"/>
    <w:rsid w:val="00FB576C"/>
    <w:rsid w:val="00FD148E"/>
    <w:rsid w:val="00FD14F2"/>
    <w:rsid w:val="00FD2AA6"/>
    <w:rsid w:val="00FD5A2A"/>
    <w:rsid w:val="00FD6E15"/>
    <w:rsid w:val="00FE151E"/>
    <w:rsid w:val="00FE6260"/>
    <w:rsid w:val="00FE746B"/>
    <w:rsid w:val="00FE7E8A"/>
    <w:rsid w:val="00FF477D"/>
    <w:rsid w:val="013860F3"/>
    <w:rsid w:val="02BB75B2"/>
    <w:rsid w:val="02FF2889"/>
    <w:rsid w:val="038325D2"/>
    <w:rsid w:val="03A3151B"/>
    <w:rsid w:val="063858F6"/>
    <w:rsid w:val="0A034557"/>
    <w:rsid w:val="0AF0485E"/>
    <w:rsid w:val="0B386D1D"/>
    <w:rsid w:val="0CFD3906"/>
    <w:rsid w:val="0E864B8F"/>
    <w:rsid w:val="0F136F00"/>
    <w:rsid w:val="0F1C314F"/>
    <w:rsid w:val="0F4A7D3F"/>
    <w:rsid w:val="101175B4"/>
    <w:rsid w:val="1066305F"/>
    <w:rsid w:val="112777B3"/>
    <w:rsid w:val="11624A06"/>
    <w:rsid w:val="13927349"/>
    <w:rsid w:val="13D824C6"/>
    <w:rsid w:val="15CA4090"/>
    <w:rsid w:val="162163A6"/>
    <w:rsid w:val="16373933"/>
    <w:rsid w:val="197F2CCE"/>
    <w:rsid w:val="19A2504A"/>
    <w:rsid w:val="19BE3706"/>
    <w:rsid w:val="1A700985"/>
    <w:rsid w:val="1AC15A62"/>
    <w:rsid w:val="1AD97324"/>
    <w:rsid w:val="1B310649"/>
    <w:rsid w:val="1BA004BA"/>
    <w:rsid w:val="1BAC7F86"/>
    <w:rsid w:val="1BDB2B53"/>
    <w:rsid w:val="1BEE0DF3"/>
    <w:rsid w:val="1C9F42B5"/>
    <w:rsid w:val="1DCB4E4A"/>
    <w:rsid w:val="1FCF0C21"/>
    <w:rsid w:val="21271E30"/>
    <w:rsid w:val="21515666"/>
    <w:rsid w:val="21CF782C"/>
    <w:rsid w:val="22A70FE7"/>
    <w:rsid w:val="23730FC9"/>
    <w:rsid w:val="248A3369"/>
    <w:rsid w:val="25901ED5"/>
    <w:rsid w:val="27EE2B60"/>
    <w:rsid w:val="28215D92"/>
    <w:rsid w:val="282807DB"/>
    <w:rsid w:val="28B07116"/>
    <w:rsid w:val="296323DA"/>
    <w:rsid w:val="2A520044"/>
    <w:rsid w:val="2A8F74CE"/>
    <w:rsid w:val="2A97058D"/>
    <w:rsid w:val="2AD934B6"/>
    <w:rsid w:val="2AE752AA"/>
    <w:rsid w:val="2B7C0A42"/>
    <w:rsid w:val="2C994A91"/>
    <w:rsid w:val="2DA134D1"/>
    <w:rsid w:val="2DBB4593"/>
    <w:rsid w:val="2E2E1209"/>
    <w:rsid w:val="2E764E2B"/>
    <w:rsid w:val="300C37CC"/>
    <w:rsid w:val="304E0AA2"/>
    <w:rsid w:val="308675AA"/>
    <w:rsid w:val="336D632F"/>
    <w:rsid w:val="35753BC1"/>
    <w:rsid w:val="3628478F"/>
    <w:rsid w:val="37510690"/>
    <w:rsid w:val="380876FB"/>
    <w:rsid w:val="388859B9"/>
    <w:rsid w:val="38A76D28"/>
    <w:rsid w:val="39331DC9"/>
    <w:rsid w:val="3A245383"/>
    <w:rsid w:val="3A471CA9"/>
    <w:rsid w:val="3A861495"/>
    <w:rsid w:val="3BA713EC"/>
    <w:rsid w:val="3C0A5EB1"/>
    <w:rsid w:val="3CC66AB0"/>
    <w:rsid w:val="3D4118BE"/>
    <w:rsid w:val="3D4F2850"/>
    <w:rsid w:val="3DE55953"/>
    <w:rsid w:val="3DEE4511"/>
    <w:rsid w:val="3E344619"/>
    <w:rsid w:val="3E6E32C4"/>
    <w:rsid w:val="3ED03C16"/>
    <w:rsid w:val="3F204B9E"/>
    <w:rsid w:val="41197AF6"/>
    <w:rsid w:val="4269060A"/>
    <w:rsid w:val="432E6E4B"/>
    <w:rsid w:val="446062C1"/>
    <w:rsid w:val="447F5EC2"/>
    <w:rsid w:val="448259B3"/>
    <w:rsid w:val="45EF0E26"/>
    <w:rsid w:val="477C2B8D"/>
    <w:rsid w:val="486A0C38"/>
    <w:rsid w:val="49851F9D"/>
    <w:rsid w:val="4A215A22"/>
    <w:rsid w:val="4A7E27C2"/>
    <w:rsid w:val="4BEC1766"/>
    <w:rsid w:val="4C224BFA"/>
    <w:rsid w:val="4E2B70BB"/>
    <w:rsid w:val="4F265364"/>
    <w:rsid w:val="4F891FE9"/>
    <w:rsid w:val="4FFE6835"/>
    <w:rsid w:val="50052A51"/>
    <w:rsid w:val="504A6749"/>
    <w:rsid w:val="507408A5"/>
    <w:rsid w:val="52133DDD"/>
    <w:rsid w:val="528926AA"/>
    <w:rsid w:val="52DE46FC"/>
    <w:rsid w:val="52E51B00"/>
    <w:rsid w:val="530A729F"/>
    <w:rsid w:val="53127A21"/>
    <w:rsid w:val="540442DD"/>
    <w:rsid w:val="54646E83"/>
    <w:rsid w:val="54E3424B"/>
    <w:rsid w:val="555B5F8F"/>
    <w:rsid w:val="56A3467A"/>
    <w:rsid w:val="57514451"/>
    <w:rsid w:val="5A522FD2"/>
    <w:rsid w:val="5B2231C5"/>
    <w:rsid w:val="5C9358D1"/>
    <w:rsid w:val="5DDC7A8A"/>
    <w:rsid w:val="5E671A49"/>
    <w:rsid w:val="5F6F24F6"/>
    <w:rsid w:val="60387B56"/>
    <w:rsid w:val="60DE1E3F"/>
    <w:rsid w:val="62A10094"/>
    <w:rsid w:val="65D46694"/>
    <w:rsid w:val="65FE742B"/>
    <w:rsid w:val="660202AA"/>
    <w:rsid w:val="668B029F"/>
    <w:rsid w:val="67B51A77"/>
    <w:rsid w:val="690F51B7"/>
    <w:rsid w:val="697414BE"/>
    <w:rsid w:val="6A1C6093"/>
    <w:rsid w:val="6C846764"/>
    <w:rsid w:val="6D4C69DA"/>
    <w:rsid w:val="6F6A39DC"/>
    <w:rsid w:val="70066F9C"/>
    <w:rsid w:val="7125092A"/>
    <w:rsid w:val="71810C1C"/>
    <w:rsid w:val="7192315C"/>
    <w:rsid w:val="720403EB"/>
    <w:rsid w:val="732166BE"/>
    <w:rsid w:val="74CC21AE"/>
    <w:rsid w:val="755271FF"/>
    <w:rsid w:val="75E34125"/>
    <w:rsid w:val="76595CC1"/>
    <w:rsid w:val="77E2713E"/>
    <w:rsid w:val="782F3180"/>
    <w:rsid w:val="7BF70459"/>
    <w:rsid w:val="7D816CE5"/>
    <w:rsid w:val="7D962287"/>
    <w:rsid w:val="7DAE3820"/>
    <w:rsid w:val="7E8965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lock Text"/>
    <w:basedOn w:val="1"/>
    <w:qFormat/>
    <w:uiPriority w:val="99"/>
    <w:pPr>
      <w:widowControl/>
      <w:spacing w:before="100" w:beforeAutospacing="1" w:after="100" w:afterAutospacing="1"/>
      <w:jc w:val="left"/>
    </w:pPr>
    <w:rPr>
      <w:rFonts w:ascii="宋体" w:hAnsi="宋体" w:cs="宋体"/>
      <w:kern w:val="0"/>
      <w:sz w:val="24"/>
    </w:rPr>
  </w:style>
  <w:style w:type="paragraph" w:styleId="4">
    <w:name w:val="Date"/>
    <w:basedOn w:val="1"/>
    <w:next w:val="1"/>
    <w:link w:val="15"/>
    <w:unhideWhenUsed/>
    <w:qFormat/>
    <w:uiPriority w:val="99"/>
    <w:pPr>
      <w:ind w:left="100" w:leftChars="2500"/>
    </w:pPr>
  </w:style>
  <w:style w:type="paragraph" w:styleId="5">
    <w:name w:val="Balloon Text"/>
    <w:basedOn w:val="1"/>
    <w:link w:val="19"/>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character" w:styleId="13">
    <w:name w:val="annotation reference"/>
    <w:unhideWhenUsed/>
    <w:qFormat/>
    <w:uiPriority w:val="99"/>
    <w:rPr>
      <w:sz w:val="21"/>
      <w:szCs w:val="21"/>
    </w:rPr>
  </w:style>
  <w:style w:type="character" w:customStyle="1" w:styleId="14">
    <w:name w:val="highlight"/>
    <w:basedOn w:val="11"/>
    <w:qFormat/>
    <w:uiPriority w:val="0"/>
  </w:style>
  <w:style w:type="character" w:customStyle="1" w:styleId="15">
    <w:name w:val="日期 Char"/>
    <w:link w:val="4"/>
    <w:semiHidden/>
    <w:qFormat/>
    <w:uiPriority w:val="99"/>
    <w:rPr>
      <w:kern w:val="2"/>
      <w:sz w:val="21"/>
      <w:szCs w:val="24"/>
    </w:rPr>
  </w:style>
  <w:style w:type="character" w:customStyle="1" w:styleId="16">
    <w:name w:val="页脚 Char"/>
    <w:link w:val="6"/>
    <w:qFormat/>
    <w:uiPriority w:val="99"/>
    <w:rPr>
      <w:kern w:val="2"/>
      <w:sz w:val="18"/>
      <w:szCs w:val="18"/>
    </w:rPr>
  </w:style>
  <w:style w:type="character" w:customStyle="1" w:styleId="17">
    <w:name w:val="批注文字 Char"/>
    <w:link w:val="2"/>
    <w:semiHidden/>
    <w:qFormat/>
    <w:uiPriority w:val="99"/>
    <w:rPr>
      <w:kern w:val="2"/>
      <w:sz w:val="21"/>
      <w:szCs w:val="24"/>
    </w:rPr>
  </w:style>
  <w:style w:type="character" w:customStyle="1" w:styleId="18">
    <w:name w:val="页眉 Char"/>
    <w:link w:val="7"/>
    <w:semiHidden/>
    <w:qFormat/>
    <w:uiPriority w:val="99"/>
    <w:rPr>
      <w:kern w:val="2"/>
      <w:sz w:val="18"/>
      <w:szCs w:val="18"/>
    </w:rPr>
  </w:style>
  <w:style w:type="character" w:customStyle="1" w:styleId="19">
    <w:name w:val="批注框文本 Char"/>
    <w:link w:val="5"/>
    <w:semiHidden/>
    <w:qFormat/>
    <w:uiPriority w:val="99"/>
    <w:rPr>
      <w:kern w:val="2"/>
      <w:sz w:val="18"/>
      <w:szCs w:val="18"/>
    </w:rPr>
  </w:style>
  <w:style w:type="paragraph" w:customStyle="1" w:styleId="20">
    <w:name w:val="列出段落1"/>
    <w:basedOn w:val="1"/>
    <w:qFormat/>
    <w:uiPriority w:val="34"/>
    <w:pPr>
      <w:ind w:firstLine="420" w:firstLineChars="200"/>
    </w:pPr>
    <w:rPr>
      <w:rFonts w:ascii="Calibri" w:hAnsi="Calibri"/>
      <w:szCs w:val="22"/>
    </w:rPr>
  </w:style>
  <w:style w:type="character" w:customStyle="1" w:styleId="21">
    <w:name w:val="批注主题 Char"/>
    <w:basedOn w:val="17"/>
    <w:link w:val="8"/>
    <w:semiHidden/>
    <w:qFormat/>
    <w:uiPriority w:val="99"/>
    <w:rPr>
      <w:b/>
      <w:bCs/>
      <w:kern w:val="2"/>
      <w:sz w:val="21"/>
      <w:szCs w:val="24"/>
    </w:rPr>
  </w:style>
  <w:style w:type="character" w:customStyle="1" w:styleId="22">
    <w:name w:val="fontstyle01"/>
    <w:basedOn w:val="11"/>
    <w:qFormat/>
    <w:uiPriority w:val="0"/>
    <w:rPr>
      <w:rFonts w:hint="default" w:ascii="FzBookMaker7DlFont70536871171" w:hAnsi="FzBookMaker7DlFont70536871171"/>
      <w:color w:val="000000"/>
      <w:sz w:val="20"/>
      <w:szCs w:val="20"/>
    </w:rPr>
  </w:style>
  <w:style w:type="character" w:customStyle="1" w:styleId="23">
    <w:name w:val="fontstyle11"/>
    <w:basedOn w:val="11"/>
    <w:qFormat/>
    <w:uiPriority w:val="0"/>
    <w:rPr>
      <w:rFonts w:hint="default" w:ascii="FzBookMaker11DlFont110536871175" w:hAnsi="FzBookMaker11DlFont110536871175"/>
      <w:color w:val="000000"/>
      <w:sz w:val="20"/>
      <w:szCs w:val="20"/>
    </w:rPr>
  </w:style>
  <w:style w:type="character" w:customStyle="1" w:styleId="24">
    <w:name w:val="fontstyle21"/>
    <w:basedOn w:val="11"/>
    <w:qFormat/>
    <w:uiPriority w:val="0"/>
    <w:rPr>
      <w:rFonts w:hint="default" w:ascii="FzBookMaker2DlFont20536871173" w:hAnsi="FzBookMaker2DlFont20536871173"/>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1041</Words>
  <Characters>1276</Characters>
  <Lines>3</Lines>
  <Paragraphs>2</Paragraphs>
  <TotalTime>0</TotalTime>
  <ScaleCrop>false</ScaleCrop>
  <LinksUpToDate>false</LinksUpToDate>
  <CharactersWithSpaces>1339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2021-07-04T13:29:00Z</dcterms:created>
  <dc:creator>Legend User</dc:creator>
  <cp:lastModifiedBy>杨颖</cp:lastModifiedBy>
  <cp:lastPrinted>2022-05-20T07:44:00Z</cp:lastPrinted>
  <dcterms:modified xsi:type="dcterms:W3CDTF">2025-05-06T02:46:17Z</dcterms:modified>
  <dc:title>××产品质量监督抽查实施细则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A33E4BB0BE4D47F88E3F767187B83BFC_13</vt:lpwstr>
  </property>
  <property fmtid="{D5CDD505-2E9C-101B-9397-08002B2CF9AE}" pid="4" name="commondata">
    <vt:lpwstr>eyJoZGlkIjoiYTQ3NTQyZmJmYzIyOTQ1MmE5NGM5ODkyNzQ0MmUxMmIifQ==</vt:lpwstr>
  </property>
  <property fmtid="{D5CDD505-2E9C-101B-9397-08002B2CF9AE}" pid="5" name="KSOTemplateDocerSaveRecord">
    <vt:lpwstr>eyJoZGlkIjoiOTI5OGU4NGM0N2VhNDI3ZTQyYTE0ZTMzYTI1NTJjNmEiLCJ1c2VySWQiOiIzNDM5Nzk1ODkifQ==</vt:lpwstr>
  </property>
</Properties>
</file>