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F79" w:rsidRDefault="005162D0">
      <w:pPr>
        <w:spacing w:line="360" w:lineRule="auto"/>
        <w:jc w:val="center"/>
        <w:rPr>
          <w:rFonts w:eastAsia="黑体"/>
          <w:sz w:val="32"/>
          <w:szCs w:val="32"/>
        </w:rPr>
      </w:pPr>
      <w:r>
        <w:rPr>
          <w:rFonts w:eastAsia="黑体"/>
          <w:sz w:val="52"/>
          <w:szCs w:val="52"/>
        </w:rPr>
        <w:t>产品质量监督抽查实施细则</w:t>
      </w:r>
    </w:p>
    <w:p w:rsidR="00A12F79" w:rsidRDefault="00A12F79">
      <w:pPr>
        <w:spacing w:line="440" w:lineRule="exact"/>
        <w:jc w:val="center"/>
        <w:rPr>
          <w:rFonts w:eastAsia="黑体"/>
          <w:sz w:val="32"/>
        </w:rPr>
      </w:pPr>
      <w:r>
        <w:rPr>
          <w:rFonts w:eastAsia="黑体"/>
          <w:sz w:val="32"/>
        </w:rPr>
        <w:pict>
          <v:line id="直线 18" o:spid="_x0000_s1026" style="position:absolute;left:0;text-align:left;flip:y;z-index:2" from="5.25pt,7.8pt" to="414.75pt,7.95pt" o:gfxdata="UEsDBAoAAAAAAIdO4kAAAAAAAAAAAAAAAAAEAAAAZHJzL1BLAwQUAAAACACHTuJA90FprtMAAAAI&#10;AQAADwAAAGRycy9kb3ducmV2LnhtbE1Py07DMBC8I/EP1iJxo3YjtUpDnEq8JCS4tOEDtvGSRMTr&#10;EDtt+Xu2Jzit5qHZmXJ79oM60hT7wBaWCwOKuAmu59bCR/1yl4OKCdnhEJgs/FCEbXV9VWLhwol3&#10;dNynVkkIxwItdCmNhdax6chjXISRWLTPMHlMAqdWuwlPEu4HnRmz1h57lg8djvTYUfO1n72FrJ7N&#10;28Nrrofxu97Vz+/41Ee09vZmae5BJTqnPzNc6kt1qKTTIczsohoEm5U45a7WoETPs40QhwuxAV2V&#10;+v+A6hdQSwMEFAAAAAgAh07iQKl1lzXuAQAA6gMAAA4AAABkcnMvZTJvRG9jLnhtbK1TS44TMRDd&#10;I3EHy3vSSaTA0EpnFoRhg2CkAfYVf7ot+SeXk07OwjVYseE4cw3K7hBg2GRBL1pl1/NzvVfl9e3R&#10;WXZQCU3wHV/M5pwpL4I0vu/45093L244wwxegg1edfykkN9unj9bj7FVyzAEK1ViROKxHWPHh5xj&#10;2zQoBuUAZyEqT0kdkoNMy9Q3MsFI7M42y/n8ZTOGJGMKQiHS7nZK8jNjuoYwaG2E2gaxd8rniTUp&#10;C5kk4WAi8k2tVmsl8ketUWVmO05Kc/3TJRTvyr/ZrKHtE8TBiHMJcE0JTzQ5MJ4uvVBtIQPbJ/MP&#10;lTMiBQw6z0RwzSSkOkIqFvMn3jwMEFXVQlZjvJiO/49WfDjcJ2Zkx5eceXDU8Mev3x6//2CLm2LO&#10;GLElzEO8T+cVUliUHnVyTFsTv9AUVe2khh2rtaeLteqYmaDNVWn9ilwXlFu8nq8KeTOxFLaYML9T&#10;wbESdNwaX4RDC4f3mCfoL0jZtp6NxLO6ebUiSqAx1NR+Cl0kKej7ehiDNfLOWFuOYOp3b2xiByij&#10;UL9zDX/Byi1bwGHC1VSBQTsokG+9ZPkUySRPb4OXGpySnFlFT6lEFZnB2GuQJN96cqF4PLlaol2Q&#10;J2rJPibTD2TFolZZMjQC1bPzuJYZ+3NdmX4/0c1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0Fp&#10;rtMAAAAIAQAADwAAAAAAAAABACAAAAAiAAAAZHJzL2Rvd25yZXYueG1sUEsBAhQAFAAAAAgAh07i&#10;QKl1lzXuAQAA6gMAAA4AAAAAAAAAAQAgAAAAIgEAAGRycy9lMm9Eb2MueG1sUEsFBgAAAAAGAAYA&#10;WQEAAIIFAAAAAA==&#10;" strokeweight="1.25pt"/>
        </w:pict>
      </w:r>
    </w:p>
    <w:p w:rsidR="00A12F79" w:rsidRDefault="005162D0">
      <w:pPr>
        <w:adjustRightInd w:val="0"/>
        <w:spacing w:line="480" w:lineRule="exact"/>
        <w:rPr>
          <w:rFonts w:eastAsia="黑体"/>
          <w:sz w:val="32"/>
          <w:szCs w:val="32"/>
        </w:rPr>
      </w:pPr>
      <w:r>
        <w:rPr>
          <w:rFonts w:eastAsia="黑体"/>
          <w:sz w:val="32"/>
          <w:szCs w:val="32"/>
        </w:rPr>
        <w:t xml:space="preserve">                                             </w:t>
      </w:r>
    </w:p>
    <w:p w:rsidR="00A12F79" w:rsidRDefault="00A12F79">
      <w:pPr>
        <w:adjustRightInd w:val="0"/>
        <w:spacing w:line="480" w:lineRule="exact"/>
        <w:jc w:val="center"/>
        <w:rPr>
          <w:rFonts w:eastAsia="黑体"/>
          <w:b/>
          <w:sz w:val="44"/>
          <w:szCs w:val="44"/>
        </w:rPr>
      </w:pPr>
    </w:p>
    <w:p w:rsidR="00A12F79" w:rsidRDefault="00A12F79">
      <w:pPr>
        <w:adjustRightInd w:val="0"/>
        <w:spacing w:line="480" w:lineRule="exact"/>
        <w:jc w:val="center"/>
        <w:rPr>
          <w:rFonts w:eastAsia="黑体"/>
          <w:b/>
          <w:sz w:val="44"/>
          <w:szCs w:val="44"/>
        </w:rPr>
      </w:pPr>
    </w:p>
    <w:p w:rsidR="00A12F79" w:rsidRDefault="00A12F79">
      <w:pPr>
        <w:adjustRightInd w:val="0"/>
        <w:spacing w:line="480" w:lineRule="exact"/>
        <w:jc w:val="center"/>
        <w:rPr>
          <w:rFonts w:eastAsia="黑体"/>
          <w:b/>
          <w:sz w:val="44"/>
          <w:szCs w:val="44"/>
        </w:rPr>
      </w:pPr>
    </w:p>
    <w:p w:rsidR="00A12F79" w:rsidRDefault="00A12F79">
      <w:pPr>
        <w:adjustRightInd w:val="0"/>
        <w:spacing w:line="480" w:lineRule="exact"/>
        <w:jc w:val="center"/>
        <w:rPr>
          <w:rFonts w:eastAsia="黑体"/>
          <w:b/>
          <w:sz w:val="44"/>
          <w:szCs w:val="44"/>
        </w:rPr>
      </w:pPr>
    </w:p>
    <w:p w:rsidR="00A12F79" w:rsidRDefault="00A12F79">
      <w:pPr>
        <w:adjustRightInd w:val="0"/>
        <w:spacing w:line="480" w:lineRule="exact"/>
        <w:jc w:val="center"/>
        <w:rPr>
          <w:rFonts w:eastAsia="黑体"/>
          <w:b/>
          <w:sz w:val="44"/>
          <w:szCs w:val="44"/>
        </w:rPr>
      </w:pPr>
    </w:p>
    <w:p w:rsidR="00A12F79" w:rsidRDefault="00A12F79">
      <w:pPr>
        <w:adjustRightInd w:val="0"/>
        <w:spacing w:line="480" w:lineRule="exact"/>
        <w:jc w:val="center"/>
        <w:rPr>
          <w:rFonts w:eastAsia="黑体"/>
          <w:b/>
          <w:sz w:val="44"/>
          <w:szCs w:val="44"/>
        </w:rPr>
      </w:pPr>
    </w:p>
    <w:p w:rsidR="00A12F79" w:rsidRDefault="005162D0">
      <w:pPr>
        <w:tabs>
          <w:tab w:val="left" w:pos="6930"/>
        </w:tabs>
        <w:adjustRightInd w:val="0"/>
        <w:spacing w:line="360" w:lineRule="auto"/>
        <w:jc w:val="center"/>
        <w:rPr>
          <w:rFonts w:eastAsia="黑体"/>
          <w:b/>
          <w:bCs/>
          <w:sz w:val="44"/>
          <w:szCs w:val="44"/>
        </w:rPr>
      </w:pPr>
      <w:r>
        <w:rPr>
          <w:rFonts w:eastAsia="黑体" w:hint="eastAsia"/>
          <w:b/>
          <w:bCs/>
          <w:sz w:val="44"/>
          <w:szCs w:val="44"/>
        </w:rPr>
        <w:t>202</w:t>
      </w:r>
      <w:r>
        <w:rPr>
          <w:rFonts w:eastAsia="黑体" w:hint="eastAsia"/>
          <w:b/>
          <w:bCs/>
          <w:sz w:val="44"/>
          <w:szCs w:val="44"/>
        </w:rPr>
        <w:t>5</w:t>
      </w:r>
      <w:r>
        <w:rPr>
          <w:rFonts w:eastAsia="黑体" w:hint="eastAsia"/>
          <w:b/>
          <w:bCs/>
          <w:sz w:val="44"/>
          <w:szCs w:val="44"/>
        </w:rPr>
        <w:t>年</w:t>
      </w:r>
      <w:r>
        <w:rPr>
          <w:rFonts w:eastAsia="黑体" w:hint="eastAsia"/>
          <w:b/>
          <w:bCs/>
          <w:sz w:val="44"/>
          <w:szCs w:val="44"/>
        </w:rPr>
        <w:t>新疆生产建设兵团液化石油气</w:t>
      </w:r>
    </w:p>
    <w:p w:rsidR="00A12F79" w:rsidRDefault="005162D0">
      <w:pPr>
        <w:tabs>
          <w:tab w:val="left" w:pos="6930"/>
        </w:tabs>
        <w:adjustRightInd w:val="0"/>
        <w:spacing w:line="360" w:lineRule="auto"/>
        <w:jc w:val="center"/>
        <w:rPr>
          <w:rFonts w:eastAsia="黑体"/>
          <w:b/>
          <w:sz w:val="52"/>
          <w:szCs w:val="52"/>
        </w:rPr>
      </w:pPr>
      <w:r>
        <w:rPr>
          <w:rFonts w:eastAsia="黑体" w:hint="eastAsia"/>
          <w:b/>
          <w:bCs/>
          <w:sz w:val="44"/>
          <w:szCs w:val="44"/>
        </w:rPr>
        <w:t>产品质量监督抽查实施细则</w:t>
      </w:r>
    </w:p>
    <w:p w:rsidR="00A12F79" w:rsidRDefault="00A12F79">
      <w:pPr>
        <w:adjustRightInd w:val="0"/>
        <w:spacing w:line="480" w:lineRule="exact"/>
        <w:jc w:val="center"/>
        <w:rPr>
          <w:rFonts w:eastAsia="黑体"/>
          <w:b/>
          <w:sz w:val="52"/>
          <w:szCs w:val="52"/>
        </w:rPr>
      </w:pPr>
    </w:p>
    <w:p w:rsidR="00A12F79" w:rsidRDefault="00A12F79">
      <w:pPr>
        <w:adjustRightInd w:val="0"/>
        <w:spacing w:line="480" w:lineRule="exact"/>
        <w:jc w:val="center"/>
        <w:rPr>
          <w:rFonts w:eastAsia="黑体"/>
          <w:b/>
          <w:sz w:val="52"/>
          <w:szCs w:val="52"/>
        </w:rPr>
      </w:pPr>
    </w:p>
    <w:p w:rsidR="00A12F79" w:rsidRDefault="00A12F79">
      <w:pPr>
        <w:adjustRightInd w:val="0"/>
        <w:spacing w:line="480" w:lineRule="exact"/>
        <w:jc w:val="center"/>
        <w:rPr>
          <w:rFonts w:eastAsia="黑体"/>
          <w:b/>
          <w:sz w:val="52"/>
          <w:szCs w:val="52"/>
        </w:rPr>
      </w:pPr>
    </w:p>
    <w:p w:rsidR="00A12F79" w:rsidRDefault="00A12F79">
      <w:pPr>
        <w:adjustRightInd w:val="0"/>
        <w:spacing w:line="480" w:lineRule="exact"/>
        <w:jc w:val="center"/>
        <w:rPr>
          <w:rFonts w:eastAsia="黑体"/>
          <w:b/>
          <w:sz w:val="52"/>
          <w:szCs w:val="52"/>
        </w:rPr>
      </w:pPr>
    </w:p>
    <w:p w:rsidR="00A12F79" w:rsidRDefault="00A12F79">
      <w:pPr>
        <w:adjustRightInd w:val="0"/>
        <w:spacing w:line="480" w:lineRule="exact"/>
        <w:jc w:val="center"/>
        <w:rPr>
          <w:rFonts w:eastAsia="黑体"/>
          <w:b/>
          <w:sz w:val="52"/>
          <w:szCs w:val="52"/>
        </w:rPr>
      </w:pPr>
    </w:p>
    <w:p w:rsidR="00A12F79" w:rsidRDefault="00A12F79">
      <w:pPr>
        <w:adjustRightInd w:val="0"/>
        <w:spacing w:line="480" w:lineRule="exact"/>
        <w:jc w:val="center"/>
        <w:rPr>
          <w:rFonts w:eastAsia="黑体"/>
          <w:b/>
          <w:sz w:val="52"/>
          <w:szCs w:val="52"/>
        </w:rPr>
      </w:pPr>
    </w:p>
    <w:p w:rsidR="00A12F79" w:rsidRDefault="00A12F79">
      <w:pPr>
        <w:adjustRightInd w:val="0"/>
        <w:spacing w:line="480" w:lineRule="exact"/>
        <w:jc w:val="center"/>
        <w:rPr>
          <w:rFonts w:eastAsia="黑体"/>
          <w:b/>
          <w:sz w:val="52"/>
          <w:szCs w:val="52"/>
        </w:rPr>
      </w:pPr>
    </w:p>
    <w:p w:rsidR="00A12F79" w:rsidRDefault="00A12F79">
      <w:pPr>
        <w:adjustRightInd w:val="0"/>
        <w:spacing w:line="480" w:lineRule="exact"/>
        <w:jc w:val="center"/>
        <w:rPr>
          <w:rFonts w:eastAsia="黑体"/>
          <w:b/>
          <w:sz w:val="52"/>
          <w:szCs w:val="52"/>
        </w:rPr>
      </w:pPr>
    </w:p>
    <w:p w:rsidR="00A12F79" w:rsidRDefault="00A12F79">
      <w:pPr>
        <w:adjustRightInd w:val="0"/>
        <w:spacing w:line="480" w:lineRule="exact"/>
        <w:rPr>
          <w:rFonts w:eastAsia="黑体"/>
          <w:b/>
          <w:sz w:val="52"/>
          <w:szCs w:val="52"/>
        </w:rPr>
      </w:pPr>
    </w:p>
    <w:p w:rsidR="00A12F79" w:rsidRDefault="00A12F79">
      <w:pPr>
        <w:adjustRightInd w:val="0"/>
        <w:spacing w:line="480" w:lineRule="exact"/>
        <w:rPr>
          <w:rFonts w:eastAsia="黑体"/>
          <w:b/>
          <w:sz w:val="52"/>
          <w:szCs w:val="52"/>
        </w:rPr>
      </w:pPr>
    </w:p>
    <w:p w:rsidR="00A12F79" w:rsidRDefault="00A12F79">
      <w:pPr>
        <w:adjustRightInd w:val="0"/>
        <w:spacing w:line="480" w:lineRule="exact"/>
        <w:rPr>
          <w:rFonts w:eastAsia="黑体"/>
          <w:b/>
          <w:sz w:val="52"/>
          <w:szCs w:val="52"/>
        </w:rPr>
      </w:pPr>
    </w:p>
    <w:p w:rsidR="00A12F79" w:rsidRDefault="00A12F79">
      <w:pPr>
        <w:adjustRightInd w:val="0"/>
        <w:spacing w:line="480" w:lineRule="exact"/>
        <w:rPr>
          <w:rFonts w:eastAsia="黑体"/>
          <w:b/>
          <w:sz w:val="52"/>
          <w:szCs w:val="52"/>
        </w:rPr>
      </w:pPr>
    </w:p>
    <w:p w:rsidR="00A12F79" w:rsidRDefault="00A12F79">
      <w:pPr>
        <w:adjustRightInd w:val="0"/>
        <w:spacing w:line="480" w:lineRule="exact"/>
        <w:rPr>
          <w:rFonts w:eastAsia="黑体"/>
          <w:b/>
          <w:sz w:val="52"/>
          <w:szCs w:val="52"/>
        </w:rPr>
      </w:pPr>
    </w:p>
    <w:p w:rsidR="00A12F79" w:rsidRDefault="005162D0">
      <w:pPr>
        <w:spacing w:line="440" w:lineRule="exact"/>
        <w:ind w:firstLineChars="100" w:firstLine="240"/>
        <w:rPr>
          <w:rFonts w:eastAsia="黑体"/>
          <w:sz w:val="28"/>
          <w:szCs w:val="28"/>
        </w:rPr>
      </w:pPr>
      <w:r>
        <w:rPr>
          <w:rFonts w:eastAsia="黑体"/>
          <w:sz w:val="24"/>
        </w:rPr>
        <w:t>202</w:t>
      </w:r>
      <w:r>
        <w:rPr>
          <w:rFonts w:eastAsia="黑体" w:hint="eastAsia"/>
          <w:sz w:val="24"/>
        </w:rPr>
        <w:t>5</w:t>
      </w:r>
      <w:r>
        <w:rPr>
          <w:rFonts w:eastAsia="黑体"/>
          <w:sz w:val="24"/>
        </w:rPr>
        <w:t>-</w:t>
      </w:r>
      <w:r>
        <w:rPr>
          <w:rFonts w:eastAsia="黑体" w:hint="eastAsia"/>
          <w:sz w:val="24"/>
        </w:rPr>
        <w:t xml:space="preserve">  </w:t>
      </w:r>
      <w:r w:rsidR="00A12F79" w:rsidRPr="00A12F79">
        <w:rPr>
          <w:rFonts w:eastAsia="黑体"/>
          <w:sz w:val="32"/>
        </w:rPr>
        <w:pict>
          <v:line id="直线 19" o:spid="_x0000_s1028" style="position:absolute;left:0;text-align:left;z-index:1;mso-position-horizontal-relative:text;mso-position-vertical-relative:text" from="5.25pt,20.8pt" to="430.85pt,20.8pt" o:gfxdata="UEsDBAoAAAAAAIdO4kAAAAAAAAAAAAAAAAAEAAAAZHJzL1BLAwQUAAAACACHTuJAiBIRc9YAAAAI&#10;AQAADwAAAGRycy9kb3ducmV2LnhtbE2PzWrDMBCE74W+g9hCb43kkNrBtRxCoNBLU/LzAIq1sU2t&#10;lbGUH+fpu6WH5jg7w+w3xeLqOnHGIbSeNCQTBQKp8ralWsN+9/4yBxGiIWs6T6hhxACL8vGhMLn1&#10;F9rgeRtrwSUUcqOhibHPpQxVg86Eie+R2Dv6wZnIcqilHcyFy10np0ql0pmW+ENjelw1WH1vT07D&#10;ZuXX2bKffX2s4+cxu91GrOpR6+enRL2BiHiN/2H4xWd0KJnp4E9kg+hYq1dOapglKQj252mSgTj8&#10;HWRZyPsB5Q9QSwMEFAAAAAgAh07iQEFqBu/oAQAA3QMAAA4AAABkcnMvZTJvRG9jLnhtbK1TzY7T&#10;MBC+I/EOlu80TUVhiZruYctyQbDSwgNMbSex5D953KZ9Fl6DExceZ1+DsdPtwnLpYXNwxp7xN/N9&#10;M15dH6xhexVRe9fyejbnTDnhpXZ9y79/u31zxRkmcBKMd6rlR4X8ev361WoMjVr4wRupIiMQh80Y&#10;Wj6kFJqqQjEoCzjzQTlydj5aSLSNfSUjjIRuTbWYz99Vo48yRC8UIp1uJic/IcZLAH3XaaE2Xuys&#10;cmlCjcpAIko46IB8XartOiXS165DlZhpOTFNZaUkZG/zWq1X0PQRwqDFqQS4pIRnnCxoR0nPUBtI&#10;wHZR/wdltYgefZdmwttqIlIUIRb1/Jk29wMEVbiQ1BjOouPLwYov+7vItKRJ4MyBpYY//Pj58Os3&#10;qz9kccaADcXch7t42iGZmemhizb/iQM7FEGPZ0HVITFBh8u382W9IK3Fo696uhgipk/KW5aNlhvt&#10;MldoYP8ZEyWj0MeQfGwcG6nK5dX7JeEBTV5HHSfTBqoeXV8uozda3mpj8hWM/fbGRLaH3P3yZU4E&#10;/E9YzrIBHKa44prmYlAgPzrJ0jGQLo6eA881WCU5M4peT7YIEJoE2lwSSamNowqyrJOQ2dp6eaQu&#10;7ELU/UBS1KXK7KGul3pPE5rH6u99QXp6le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iBIRc9YA&#10;AAAIAQAADwAAAAAAAAABACAAAAAiAAAAZHJzL2Rvd25yZXYueG1sUEsBAhQAFAAAAAgAh07iQEFq&#10;Bu/oAQAA3QMAAA4AAAAAAAAAAQAgAAAAJQEAAGRycy9lMm9Eb2MueG1sUEsFBgAAAAAGAAYAWQEA&#10;AH8FAAAAAA==&#10;" strokeweight="1.25pt"/>
        </w:pict>
      </w:r>
      <w:r>
        <w:rPr>
          <w:rFonts w:eastAsia="黑体"/>
          <w:sz w:val="24"/>
        </w:rPr>
        <w:t xml:space="preserve">-  </w:t>
      </w:r>
      <w:r>
        <w:rPr>
          <w:rFonts w:eastAsia="黑体"/>
          <w:sz w:val="24"/>
        </w:rPr>
        <w:t>发布</w:t>
      </w:r>
      <w:r>
        <w:rPr>
          <w:rFonts w:eastAsia="黑体"/>
          <w:sz w:val="24"/>
        </w:rPr>
        <w:t xml:space="preserve">                                          202</w:t>
      </w:r>
      <w:r>
        <w:rPr>
          <w:rFonts w:eastAsia="黑体" w:hint="eastAsia"/>
          <w:sz w:val="24"/>
        </w:rPr>
        <w:t>5</w:t>
      </w:r>
      <w:r>
        <w:rPr>
          <w:rFonts w:eastAsia="黑体"/>
          <w:sz w:val="24"/>
        </w:rPr>
        <w:t>-</w:t>
      </w:r>
      <w:r>
        <w:rPr>
          <w:rFonts w:eastAsia="黑体" w:hint="eastAsia"/>
          <w:sz w:val="24"/>
        </w:rPr>
        <w:t xml:space="preserve">  </w:t>
      </w:r>
      <w:r>
        <w:rPr>
          <w:rFonts w:eastAsia="黑体"/>
          <w:sz w:val="24"/>
        </w:rPr>
        <w:t xml:space="preserve">-  </w:t>
      </w:r>
      <w:r>
        <w:rPr>
          <w:rFonts w:eastAsia="黑体"/>
          <w:sz w:val="24"/>
        </w:rPr>
        <w:t>实施</w:t>
      </w:r>
    </w:p>
    <w:p w:rsidR="00A12F79" w:rsidRDefault="005162D0">
      <w:pPr>
        <w:tabs>
          <w:tab w:val="left" w:pos="6930"/>
        </w:tabs>
        <w:adjustRightInd w:val="0"/>
        <w:spacing w:line="360" w:lineRule="auto"/>
        <w:jc w:val="center"/>
        <w:rPr>
          <w:rFonts w:eastAsia="方正小标宋简体"/>
          <w:bCs/>
          <w:color w:val="000000"/>
          <w:sz w:val="32"/>
          <w:szCs w:val="32"/>
        </w:rPr>
      </w:pPr>
      <w:r>
        <w:rPr>
          <w:rFonts w:eastAsia="黑体" w:hint="eastAsia"/>
          <w:sz w:val="28"/>
          <w:szCs w:val="22"/>
        </w:rPr>
        <w:t>新疆生产建设兵团</w:t>
      </w:r>
      <w:r>
        <w:rPr>
          <w:rFonts w:eastAsia="黑体" w:hint="eastAsia"/>
          <w:sz w:val="28"/>
          <w:szCs w:val="22"/>
        </w:rPr>
        <w:t>市场监督管理局</w:t>
      </w:r>
      <w:r>
        <w:rPr>
          <w:rFonts w:eastAsia="方正小标宋简体"/>
          <w:b/>
          <w:sz w:val="32"/>
          <w:szCs w:val="32"/>
        </w:rPr>
        <w:br w:type="page"/>
      </w:r>
      <w:r>
        <w:rPr>
          <w:rFonts w:ascii="方正小标宋简体" w:eastAsia="方正小标宋简体" w:hAnsi="方正小标宋简体" w:cs="方正小标宋简体" w:hint="eastAsia"/>
          <w:bCs/>
          <w:sz w:val="32"/>
          <w:szCs w:val="32"/>
        </w:rPr>
        <w:lastRenderedPageBreak/>
        <w:t>202</w:t>
      </w:r>
      <w:r>
        <w:rPr>
          <w:rFonts w:ascii="方正小标宋简体" w:eastAsia="方正小标宋简体" w:hAnsi="方正小标宋简体" w:cs="方正小标宋简体" w:hint="eastAsia"/>
          <w:bCs/>
          <w:sz w:val="32"/>
          <w:szCs w:val="32"/>
        </w:rPr>
        <w:t>5</w:t>
      </w:r>
      <w:r>
        <w:rPr>
          <w:rFonts w:ascii="方正小标宋简体" w:eastAsia="方正小标宋简体" w:hAnsi="方正小标宋简体" w:cs="方正小标宋简体" w:hint="eastAsia"/>
          <w:bCs/>
          <w:sz w:val="32"/>
          <w:szCs w:val="32"/>
        </w:rPr>
        <w:t>年</w:t>
      </w:r>
      <w:r>
        <w:rPr>
          <w:rFonts w:eastAsia="方正小标宋简体" w:hint="eastAsia"/>
          <w:bCs/>
          <w:color w:val="000000"/>
          <w:sz w:val="32"/>
          <w:szCs w:val="32"/>
        </w:rPr>
        <w:t>新疆生产建设兵团液化石油气</w:t>
      </w:r>
    </w:p>
    <w:p w:rsidR="00A12F79" w:rsidRDefault="005162D0">
      <w:pPr>
        <w:tabs>
          <w:tab w:val="left" w:pos="6930"/>
        </w:tabs>
        <w:adjustRightInd w:val="0"/>
        <w:spacing w:line="360" w:lineRule="auto"/>
        <w:jc w:val="center"/>
        <w:rPr>
          <w:rFonts w:ascii="方正小标宋简体" w:eastAsia="方正小标宋简体" w:hAnsi="方正小标宋简体" w:cs="方正小标宋简体"/>
          <w:bCs/>
          <w:sz w:val="32"/>
          <w:szCs w:val="32"/>
        </w:rPr>
      </w:pPr>
      <w:r>
        <w:rPr>
          <w:rFonts w:ascii="方正小标宋简体" w:eastAsia="方正小标宋简体" w:hAnsi="方正小标宋简体" w:cs="方正小标宋简体" w:hint="eastAsia"/>
          <w:bCs/>
          <w:sz w:val="32"/>
          <w:szCs w:val="32"/>
        </w:rPr>
        <w:t>产品质量监督抽查实施细则</w:t>
      </w:r>
    </w:p>
    <w:p w:rsidR="00A12F79" w:rsidRDefault="005162D0">
      <w:pPr>
        <w:adjustRightInd w:val="0"/>
        <w:snapToGrid w:val="0"/>
        <w:spacing w:line="360" w:lineRule="auto"/>
        <w:rPr>
          <w:rFonts w:eastAsia="黑体"/>
          <w:b/>
          <w:bCs/>
          <w:szCs w:val="21"/>
        </w:rPr>
      </w:pPr>
      <w:r>
        <w:rPr>
          <w:rFonts w:eastAsia="黑体"/>
          <w:b/>
          <w:bCs/>
          <w:szCs w:val="21"/>
        </w:rPr>
        <w:t xml:space="preserve">1 </w:t>
      </w:r>
      <w:r>
        <w:rPr>
          <w:rFonts w:eastAsia="黑体"/>
          <w:b/>
          <w:bCs/>
          <w:szCs w:val="21"/>
        </w:rPr>
        <w:t>抽样方法</w:t>
      </w:r>
    </w:p>
    <w:p w:rsidR="00A12F79" w:rsidRDefault="005162D0">
      <w:pPr>
        <w:pStyle w:val="af1"/>
        <w:adjustRightInd w:val="0"/>
        <w:snapToGrid w:val="0"/>
        <w:spacing w:line="360" w:lineRule="auto"/>
        <w:ind w:firstLine="420"/>
        <w:rPr>
          <w:rFonts w:ascii="Times New Roman" w:hAnsi="Times New Roman"/>
          <w:szCs w:val="21"/>
        </w:rPr>
      </w:pPr>
      <w:r>
        <w:rPr>
          <w:rFonts w:ascii="Times New Roman" w:hAnsi="Times New Roman"/>
          <w:szCs w:val="21"/>
        </w:rPr>
        <w:t>抽样地点为</w:t>
      </w:r>
      <w:r>
        <w:rPr>
          <w:rFonts w:ascii="Times New Roman" w:hAnsi="Times New Roman" w:hint="eastAsia"/>
          <w:szCs w:val="28"/>
        </w:rPr>
        <w:t>新疆生产建设兵团</w:t>
      </w:r>
      <w:r>
        <w:rPr>
          <w:rFonts w:ascii="Times New Roman" w:hAnsi="Times New Roman"/>
          <w:szCs w:val="21"/>
        </w:rPr>
        <w:t>辖区内</w:t>
      </w:r>
      <w:r>
        <w:rPr>
          <w:rFonts w:ascii="Times New Roman" w:hAnsi="Times New Roman" w:hint="eastAsia"/>
          <w:szCs w:val="28"/>
        </w:rPr>
        <w:t>液化石油气</w:t>
      </w:r>
      <w:r>
        <w:rPr>
          <w:rFonts w:ascii="Times New Roman" w:hAnsi="Times New Roman"/>
          <w:szCs w:val="21"/>
        </w:rPr>
        <w:t>产品</w:t>
      </w:r>
      <w:r>
        <w:rPr>
          <w:rFonts w:ascii="Times New Roman" w:hAnsi="Times New Roman"/>
          <w:szCs w:val="28"/>
        </w:rPr>
        <w:t>的</w:t>
      </w:r>
      <w:r>
        <w:rPr>
          <w:rFonts w:ascii="Times New Roman"/>
          <w:szCs w:val="21"/>
        </w:rPr>
        <w:t>生产</w:t>
      </w:r>
      <w:r>
        <w:rPr>
          <w:rFonts w:ascii="Times New Roman" w:hint="eastAsia"/>
          <w:szCs w:val="21"/>
        </w:rPr>
        <w:t>和销售企业</w:t>
      </w:r>
      <w:r>
        <w:rPr>
          <w:rFonts w:ascii="Times New Roman" w:hint="eastAsia"/>
          <w:szCs w:val="21"/>
        </w:rPr>
        <w:t>。</w:t>
      </w:r>
    </w:p>
    <w:p w:rsidR="00A12F79" w:rsidRDefault="005162D0">
      <w:pPr>
        <w:pStyle w:val="af1"/>
        <w:widowControl w:val="0"/>
        <w:adjustRightInd w:val="0"/>
        <w:snapToGrid w:val="0"/>
        <w:spacing w:line="360" w:lineRule="auto"/>
        <w:ind w:firstLine="420"/>
        <w:rPr>
          <w:rFonts w:ascii="Times New Roman" w:hAnsi="Times New Roman"/>
          <w:szCs w:val="21"/>
        </w:rPr>
      </w:pPr>
      <w:r>
        <w:rPr>
          <w:rFonts w:ascii="Times New Roman" w:hAnsi="Times New Roman"/>
          <w:szCs w:val="21"/>
        </w:rPr>
        <w:t>随机数一般可使用随机数表等方法产生。</w:t>
      </w:r>
    </w:p>
    <w:p w:rsidR="00A12F79" w:rsidRDefault="005162D0">
      <w:pPr>
        <w:pStyle w:val="af1"/>
        <w:widowControl w:val="0"/>
        <w:adjustRightInd w:val="0"/>
        <w:snapToGrid w:val="0"/>
        <w:spacing w:line="360" w:lineRule="auto"/>
        <w:ind w:firstLine="420"/>
        <w:rPr>
          <w:rFonts w:ascii="Times New Roman" w:hAnsi="Times New Roman"/>
          <w:szCs w:val="21"/>
        </w:rPr>
      </w:pPr>
      <w:r>
        <w:rPr>
          <w:rFonts w:ascii="Times New Roman" w:hAnsi="Times New Roman" w:hint="eastAsia"/>
          <w:kern w:val="2"/>
          <w:szCs w:val="28"/>
        </w:rPr>
        <w:t>液化石油气</w:t>
      </w:r>
      <w:r>
        <w:rPr>
          <w:rFonts w:ascii="Times New Roman" w:hAnsi="Times New Roman"/>
          <w:kern w:val="2"/>
          <w:szCs w:val="28"/>
        </w:rPr>
        <w:t>抽样数量</w:t>
      </w:r>
      <w:r>
        <w:rPr>
          <w:rFonts w:ascii="Times New Roman" w:hAnsi="Times New Roman"/>
          <w:szCs w:val="21"/>
        </w:rPr>
        <w:t>不小于</w:t>
      </w:r>
      <w:r>
        <w:rPr>
          <w:rFonts w:ascii="Times New Roman" w:hAnsi="Times New Roman" w:hint="eastAsia"/>
          <w:kern w:val="2"/>
          <w:szCs w:val="28"/>
        </w:rPr>
        <w:t>1</w:t>
      </w:r>
      <w:r>
        <w:rPr>
          <w:rFonts w:ascii="Times New Roman" w:hAnsi="Times New Roman"/>
          <w:kern w:val="2"/>
          <w:szCs w:val="28"/>
        </w:rPr>
        <w:t>L</w:t>
      </w:r>
      <w:r>
        <w:rPr>
          <w:rFonts w:ascii="Times New Roman" w:hAnsi="Times New Roman"/>
          <w:kern w:val="2"/>
          <w:szCs w:val="28"/>
        </w:rPr>
        <w:t>（</w:t>
      </w:r>
      <w:r>
        <w:rPr>
          <w:rFonts w:ascii="Times New Roman" w:hAnsi="Times New Roman"/>
          <w:kern w:val="2"/>
          <w:szCs w:val="28"/>
        </w:rPr>
        <w:t>kg</w:t>
      </w:r>
      <w:r>
        <w:rPr>
          <w:rFonts w:ascii="Times New Roman" w:hAnsi="Times New Roman"/>
          <w:kern w:val="2"/>
          <w:szCs w:val="28"/>
        </w:rPr>
        <w:t>），其</w:t>
      </w:r>
      <w:r>
        <w:rPr>
          <w:rFonts w:ascii="Times New Roman" w:hAnsi="Times New Roman"/>
          <w:kern w:val="2"/>
          <w:szCs w:val="28"/>
        </w:rPr>
        <w:t>中</w:t>
      </w:r>
      <w:r>
        <w:rPr>
          <w:rFonts w:ascii="Times New Roman" w:hAnsi="Times New Roman"/>
          <w:kern w:val="2"/>
          <w:szCs w:val="28"/>
        </w:rPr>
        <w:t>，</w:t>
      </w:r>
      <w:r>
        <w:rPr>
          <w:rFonts w:ascii="Times New Roman" w:hAnsi="Times New Roman"/>
          <w:kern w:val="2"/>
          <w:szCs w:val="28"/>
        </w:rPr>
        <w:t>检验样</w:t>
      </w:r>
      <w:r>
        <w:rPr>
          <w:rFonts w:ascii="Times New Roman" w:hAnsi="Times New Roman"/>
          <w:kern w:val="2"/>
          <w:szCs w:val="28"/>
        </w:rPr>
        <w:t>品</w:t>
      </w:r>
      <w:r>
        <w:rPr>
          <w:rFonts w:ascii="Times New Roman" w:hAnsi="Times New Roman" w:hint="eastAsia"/>
          <w:kern w:val="2"/>
          <w:szCs w:val="28"/>
        </w:rPr>
        <w:t>不小于</w:t>
      </w:r>
      <w:r>
        <w:rPr>
          <w:rFonts w:ascii="Times New Roman" w:hAnsi="Times New Roman"/>
          <w:kern w:val="2"/>
          <w:szCs w:val="28"/>
        </w:rPr>
        <w:t>0.5L</w:t>
      </w:r>
      <w:r>
        <w:rPr>
          <w:rFonts w:ascii="Times New Roman" w:hAnsi="Times New Roman"/>
          <w:kern w:val="2"/>
          <w:szCs w:val="28"/>
        </w:rPr>
        <w:t>（</w:t>
      </w:r>
      <w:r>
        <w:rPr>
          <w:rFonts w:ascii="Times New Roman" w:hAnsi="Times New Roman"/>
          <w:kern w:val="2"/>
          <w:szCs w:val="28"/>
        </w:rPr>
        <w:t>kg</w:t>
      </w:r>
      <w:r>
        <w:rPr>
          <w:rFonts w:ascii="Times New Roman" w:hAnsi="Times New Roman"/>
          <w:kern w:val="2"/>
          <w:szCs w:val="28"/>
        </w:rPr>
        <w:t>）</w:t>
      </w:r>
      <w:r>
        <w:rPr>
          <w:rFonts w:ascii="Times New Roman" w:hAnsi="Times New Roman"/>
          <w:kern w:val="2"/>
          <w:szCs w:val="28"/>
        </w:rPr>
        <w:t>，备</w:t>
      </w:r>
      <w:r>
        <w:rPr>
          <w:rFonts w:ascii="Times New Roman" w:hAnsi="Times New Roman"/>
          <w:kern w:val="2"/>
          <w:szCs w:val="28"/>
        </w:rPr>
        <w:t>用</w:t>
      </w:r>
      <w:r>
        <w:rPr>
          <w:rFonts w:ascii="Times New Roman" w:hAnsi="Times New Roman"/>
          <w:kern w:val="2"/>
          <w:szCs w:val="28"/>
        </w:rPr>
        <w:t>样</w:t>
      </w:r>
      <w:r>
        <w:rPr>
          <w:rFonts w:ascii="Times New Roman" w:hAnsi="Times New Roman"/>
          <w:kern w:val="2"/>
          <w:szCs w:val="28"/>
        </w:rPr>
        <w:t>品</w:t>
      </w:r>
      <w:r>
        <w:rPr>
          <w:rFonts w:ascii="Times New Roman" w:hAnsi="Times New Roman" w:hint="eastAsia"/>
          <w:kern w:val="2"/>
          <w:szCs w:val="28"/>
        </w:rPr>
        <w:t>不小于</w:t>
      </w:r>
      <w:r>
        <w:rPr>
          <w:rFonts w:ascii="Times New Roman" w:hAnsi="Times New Roman"/>
          <w:kern w:val="2"/>
          <w:szCs w:val="28"/>
        </w:rPr>
        <w:t>0.5L</w:t>
      </w:r>
      <w:r>
        <w:rPr>
          <w:rFonts w:ascii="Times New Roman" w:hAnsi="Times New Roman"/>
          <w:kern w:val="2"/>
          <w:szCs w:val="28"/>
        </w:rPr>
        <w:t>（</w:t>
      </w:r>
      <w:r>
        <w:rPr>
          <w:rFonts w:ascii="Times New Roman" w:hAnsi="Times New Roman"/>
          <w:kern w:val="2"/>
          <w:szCs w:val="28"/>
        </w:rPr>
        <w:t>kg</w:t>
      </w:r>
      <w:r>
        <w:rPr>
          <w:rFonts w:ascii="Times New Roman" w:hAnsi="Times New Roman"/>
          <w:kern w:val="2"/>
          <w:szCs w:val="28"/>
        </w:rPr>
        <w:t>）</w:t>
      </w:r>
      <w:r>
        <w:rPr>
          <w:rFonts w:ascii="Times New Roman" w:hAnsi="Times New Roman"/>
          <w:szCs w:val="21"/>
        </w:rPr>
        <w:t>。</w:t>
      </w:r>
    </w:p>
    <w:p w:rsidR="00A12F79" w:rsidRDefault="00A12F79">
      <w:pPr>
        <w:adjustRightInd w:val="0"/>
        <w:snapToGrid w:val="0"/>
        <w:spacing w:line="360" w:lineRule="auto"/>
        <w:rPr>
          <w:rFonts w:eastAsia="黑体"/>
          <w:b/>
          <w:szCs w:val="21"/>
        </w:rPr>
      </w:pPr>
    </w:p>
    <w:p w:rsidR="00A12F79" w:rsidRDefault="005162D0">
      <w:pPr>
        <w:adjustRightInd w:val="0"/>
        <w:snapToGrid w:val="0"/>
        <w:spacing w:line="360" w:lineRule="auto"/>
        <w:rPr>
          <w:rFonts w:eastAsia="黑体"/>
          <w:b/>
          <w:szCs w:val="21"/>
        </w:rPr>
      </w:pPr>
      <w:r>
        <w:rPr>
          <w:rFonts w:eastAsia="黑体"/>
          <w:b/>
          <w:szCs w:val="21"/>
        </w:rPr>
        <w:t xml:space="preserve">2 </w:t>
      </w:r>
      <w:r>
        <w:rPr>
          <w:rFonts w:eastAsia="黑体"/>
          <w:b/>
          <w:szCs w:val="21"/>
        </w:rPr>
        <w:t>检验依据</w:t>
      </w:r>
    </w:p>
    <w:p w:rsidR="00A12F79" w:rsidRDefault="005162D0" w:rsidP="00C6193B">
      <w:pPr>
        <w:adjustRightInd w:val="0"/>
        <w:snapToGrid w:val="0"/>
        <w:spacing w:beforeLines="50" w:line="360" w:lineRule="auto"/>
        <w:jc w:val="center"/>
        <w:rPr>
          <w:bCs/>
          <w:color w:val="000000"/>
          <w:sz w:val="18"/>
          <w:szCs w:val="18"/>
        </w:rPr>
      </w:pPr>
      <w:r>
        <w:rPr>
          <w:bCs/>
          <w:color w:val="000000"/>
          <w:sz w:val="18"/>
          <w:szCs w:val="18"/>
        </w:rPr>
        <w:t>表</w:t>
      </w:r>
      <w:r>
        <w:rPr>
          <w:rFonts w:hint="eastAsia"/>
          <w:bCs/>
          <w:color w:val="000000"/>
          <w:sz w:val="18"/>
          <w:szCs w:val="18"/>
        </w:rPr>
        <w:t>1</w:t>
      </w:r>
      <w:r>
        <w:rPr>
          <w:rFonts w:hint="eastAsia"/>
          <w:bCs/>
          <w:color w:val="000000"/>
          <w:sz w:val="18"/>
          <w:szCs w:val="18"/>
        </w:rPr>
        <w:t xml:space="preserve"> </w:t>
      </w:r>
      <w:r>
        <w:rPr>
          <w:rFonts w:hint="eastAsia"/>
          <w:bCs/>
          <w:color w:val="000000"/>
          <w:sz w:val="18"/>
          <w:szCs w:val="18"/>
        </w:rPr>
        <w:t>液化石油气</w:t>
      </w: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7"/>
        <w:gridCol w:w="3194"/>
        <w:gridCol w:w="4836"/>
      </w:tblGrid>
      <w:tr w:rsidR="00A12F79">
        <w:trPr>
          <w:trHeight w:val="465"/>
          <w:jc w:val="center"/>
        </w:trPr>
        <w:tc>
          <w:tcPr>
            <w:tcW w:w="757" w:type="dxa"/>
            <w:tcBorders>
              <w:top w:val="single" w:sz="4" w:space="0" w:color="auto"/>
              <w:left w:val="single" w:sz="4" w:space="0" w:color="auto"/>
              <w:right w:val="single" w:sz="4" w:space="0" w:color="auto"/>
            </w:tcBorders>
            <w:noWrap/>
            <w:vAlign w:val="center"/>
          </w:tcPr>
          <w:p w:rsidR="00A12F79" w:rsidRDefault="005162D0">
            <w:pPr>
              <w:snapToGrid w:val="0"/>
              <w:spacing w:line="360" w:lineRule="exact"/>
              <w:jc w:val="center"/>
              <w:rPr>
                <w:sz w:val="18"/>
                <w:szCs w:val="18"/>
              </w:rPr>
            </w:pPr>
            <w:r>
              <w:rPr>
                <w:sz w:val="18"/>
                <w:szCs w:val="18"/>
              </w:rPr>
              <w:t>序号</w:t>
            </w:r>
          </w:p>
        </w:tc>
        <w:tc>
          <w:tcPr>
            <w:tcW w:w="3194" w:type="dxa"/>
            <w:tcBorders>
              <w:top w:val="single" w:sz="4" w:space="0" w:color="auto"/>
              <w:left w:val="single" w:sz="4" w:space="0" w:color="auto"/>
              <w:right w:val="single" w:sz="4" w:space="0" w:color="auto"/>
            </w:tcBorders>
            <w:noWrap/>
            <w:vAlign w:val="center"/>
          </w:tcPr>
          <w:p w:rsidR="00A12F79" w:rsidRDefault="005162D0">
            <w:pPr>
              <w:spacing w:line="360" w:lineRule="exact"/>
              <w:jc w:val="center"/>
              <w:rPr>
                <w:kern w:val="0"/>
                <w:sz w:val="18"/>
                <w:szCs w:val="18"/>
              </w:rPr>
            </w:pPr>
            <w:r>
              <w:rPr>
                <w:sz w:val="18"/>
                <w:szCs w:val="18"/>
              </w:rPr>
              <w:t>检验项目</w:t>
            </w:r>
          </w:p>
        </w:tc>
        <w:tc>
          <w:tcPr>
            <w:tcW w:w="4836" w:type="dxa"/>
            <w:tcBorders>
              <w:top w:val="single" w:sz="4" w:space="0" w:color="auto"/>
              <w:left w:val="single" w:sz="4" w:space="0" w:color="auto"/>
              <w:bottom w:val="single" w:sz="4" w:space="0" w:color="auto"/>
              <w:right w:val="single" w:sz="4" w:space="0" w:color="auto"/>
            </w:tcBorders>
            <w:noWrap/>
            <w:vAlign w:val="center"/>
          </w:tcPr>
          <w:p w:rsidR="00A12F79" w:rsidRDefault="005162D0">
            <w:pPr>
              <w:spacing w:line="360" w:lineRule="exact"/>
              <w:jc w:val="center"/>
              <w:rPr>
                <w:sz w:val="18"/>
                <w:szCs w:val="18"/>
              </w:rPr>
            </w:pPr>
            <w:r>
              <w:rPr>
                <w:sz w:val="18"/>
                <w:szCs w:val="18"/>
              </w:rPr>
              <w:t>检验方法</w:t>
            </w:r>
          </w:p>
        </w:tc>
      </w:tr>
      <w:tr w:rsidR="00A12F79">
        <w:trPr>
          <w:trHeight w:val="465"/>
          <w:jc w:val="center"/>
        </w:trPr>
        <w:tc>
          <w:tcPr>
            <w:tcW w:w="757" w:type="dxa"/>
            <w:tcBorders>
              <w:left w:val="single" w:sz="4" w:space="0" w:color="auto"/>
              <w:right w:val="single" w:sz="4" w:space="0" w:color="auto"/>
            </w:tcBorders>
            <w:noWrap/>
            <w:vAlign w:val="center"/>
          </w:tcPr>
          <w:p w:rsidR="00A12F79" w:rsidRDefault="005162D0">
            <w:pPr>
              <w:adjustRightInd w:val="0"/>
              <w:snapToGrid w:val="0"/>
              <w:jc w:val="center"/>
              <w:rPr>
                <w:bCs/>
                <w:color w:val="000000"/>
                <w:sz w:val="18"/>
                <w:szCs w:val="18"/>
              </w:rPr>
            </w:pPr>
            <w:r>
              <w:rPr>
                <w:rFonts w:hint="eastAsia"/>
                <w:bCs/>
                <w:color w:val="000000"/>
                <w:sz w:val="18"/>
                <w:szCs w:val="18"/>
              </w:rPr>
              <w:t>1</w:t>
            </w:r>
          </w:p>
        </w:tc>
        <w:tc>
          <w:tcPr>
            <w:tcW w:w="3194" w:type="dxa"/>
            <w:tcBorders>
              <w:top w:val="single" w:sz="4" w:space="0" w:color="auto"/>
              <w:left w:val="single" w:sz="4" w:space="0" w:color="auto"/>
              <w:bottom w:val="single" w:sz="4" w:space="0" w:color="auto"/>
              <w:right w:val="single" w:sz="4" w:space="0" w:color="auto"/>
            </w:tcBorders>
            <w:noWrap/>
            <w:vAlign w:val="center"/>
          </w:tcPr>
          <w:p w:rsidR="00A12F79" w:rsidRDefault="005162D0">
            <w:pPr>
              <w:autoSpaceDE w:val="0"/>
              <w:autoSpaceDN w:val="0"/>
              <w:adjustRightInd w:val="0"/>
              <w:jc w:val="center"/>
              <w:rPr>
                <w:sz w:val="18"/>
                <w:szCs w:val="18"/>
              </w:rPr>
            </w:pPr>
            <w:r>
              <w:rPr>
                <w:rFonts w:hint="eastAsia"/>
                <w:sz w:val="18"/>
                <w:szCs w:val="18"/>
              </w:rPr>
              <w:t>密度（</w:t>
            </w:r>
            <w:r>
              <w:rPr>
                <w:rFonts w:hint="eastAsia"/>
                <w:sz w:val="18"/>
                <w:szCs w:val="18"/>
              </w:rPr>
              <w:t>15</w:t>
            </w:r>
            <w:r>
              <w:rPr>
                <w:rFonts w:hint="eastAsia"/>
                <w:sz w:val="18"/>
                <w:szCs w:val="18"/>
              </w:rPr>
              <w:t>℃）</w:t>
            </w:r>
          </w:p>
        </w:tc>
        <w:tc>
          <w:tcPr>
            <w:tcW w:w="4836" w:type="dxa"/>
            <w:tcBorders>
              <w:left w:val="single" w:sz="4" w:space="0" w:color="auto"/>
              <w:right w:val="single" w:sz="4" w:space="0" w:color="auto"/>
            </w:tcBorders>
            <w:noWrap/>
            <w:vAlign w:val="center"/>
          </w:tcPr>
          <w:p w:rsidR="00A12F79" w:rsidRDefault="005162D0">
            <w:pPr>
              <w:jc w:val="center"/>
              <w:rPr>
                <w:bCs/>
                <w:sz w:val="18"/>
                <w:szCs w:val="18"/>
              </w:rPr>
            </w:pPr>
            <w:r>
              <w:rPr>
                <w:bCs/>
                <w:sz w:val="18"/>
                <w:szCs w:val="18"/>
              </w:rPr>
              <w:t>GB/T 12576-1997</w:t>
            </w:r>
            <w:r>
              <w:rPr>
                <w:rFonts w:hint="eastAsia"/>
                <w:bCs/>
                <w:sz w:val="18"/>
                <w:szCs w:val="18"/>
              </w:rPr>
              <w:t>、</w:t>
            </w:r>
            <w:r>
              <w:rPr>
                <w:bCs/>
                <w:sz w:val="18"/>
                <w:szCs w:val="18"/>
              </w:rPr>
              <w:t>NB/SH/T 0230-2019</w:t>
            </w:r>
            <w:r>
              <w:rPr>
                <w:rFonts w:hint="eastAsia"/>
                <w:bCs/>
                <w:sz w:val="18"/>
                <w:szCs w:val="18"/>
              </w:rPr>
              <w:t>、</w:t>
            </w:r>
            <w:r>
              <w:rPr>
                <w:rFonts w:hint="eastAsia"/>
                <w:bCs/>
                <w:sz w:val="18"/>
                <w:szCs w:val="18"/>
              </w:rPr>
              <w:t>SH/T 0221-1992</w:t>
            </w:r>
          </w:p>
        </w:tc>
      </w:tr>
      <w:tr w:rsidR="00A12F79">
        <w:trPr>
          <w:trHeight w:val="465"/>
          <w:jc w:val="center"/>
        </w:trPr>
        <w:tc>
          <w:tcPr>
            <w:tcW w:w="757" w:type="dxa"/>
            <w:tcBorders>
              <w:left w:val="single" w:sz="4" w:space="0" w:color="auto"/>
              <w:right w:val="single" w:sz="4" w:space="0" w:color="auto"/>
            </w:tcBorders>
            <w:noWrap/>
            <w:vAlign w:val="center"/>
          </w:tcPr>
          <w:p w:rsidR="00A12F79" w:rsidRDefault="005162D0">
            <w:pPr>
              <w:adjustRightInd w:val="0"/>
              <w:snapToGrid w:val="0"/>
              <w:jc w:val="center"/>
              <w:rPr>
                <w:bCs/>
                <w:color w:val="000000"/>
                <w:sz w:val="18"/>
                <w:szCs w:val="18"/>
              </w:rPr>
            </w:pPr>
            <w:r>
              <w:rPr>
                <w:rFonts w:hint="eastAsia"/>
                <w:bCs/>
                <w:color w:val="000000"/>
                <w:sz w:val="18"/>
                <w:szCs w:val="18"/>
              </w:rPr>
              <w:t>2</w:t>
            </w:r>
          </w:p>
        </w:tc>
        <w:tc>
          <w:tcPr>
            <w:tcW w:w="3194" w:type="dxa"/>
            <w:tcBorders>
              <w:top w:val="single" w:sz="4" w:space="0" w:color="auto"/>
              <w:left w:val="single" w:sz="4" w:space="0" w:color="auto"/>
              <w:bottom w:val="single" w:sz="4" w:space="0" w:color="auto"/>
              <w:right w:val="single" w:sz="4" w:space="0" w:color="auto"/>
            </w:tcBorders>
            <w:noWrap/>
            <w:vAlign w:val="center"/>
          </w:tcPr>
          <w:p w:rsidR="00A12F79" w:rsidRDefault="005162D0">
            <w:pPr>
              <w:autoSpaceDE w:val="0"/>
              <w:autoSpaceDN w:val="0"/>
              <w:adjustRightInd w:val="0"/>
              <w:jc w:val="center"/>
              <w:rPr>
                <w:bCs/>
                <w:color w:val="000000"/>
                <w:sz w:val="18"/>
                <w:szCs w:val="18"/>
              </w:rPr>
            </w:pPr>
            <w:r>
              <w:rPr>
                <w:sz w:val="18"/>
                <w:szCs w:val="18"/>
              </w:rPr>
              <w:t>蒸气压</w:t>
            </w:r>
            <w:r>
              <w:rPr>
                <w:rFonts w:hint="eastAsia"/>
                <w:sz w:val="18"/>
                <w:szCs w:val="18"/>
              </w:rPr>
              <w:t>（</w:t>
            </w:r>
            <w:r>
              <w:rPr>
                <w:rFonts w:hint="eastAsia"/>
                <w:sz w:val="18"/>
                <w:szCs w:val="18"/>
              </w:rPr>
              <w:t>37.8</w:t>
            </w:r>
            <w:r>
              <w:rPr>
                <w:rFonts w:hint="eastAsia"/>
                <w:sz w:val="18"/>
                <w:szCs w:val="18"/>
              </w:rPr>
              <w:t>℃）</w:t>
            </w:r>
          </w:p>
        </w:tc>
        <w:tc>
          <w:tcPr>
            <w:tcW w:w="4836" w:type="dxa"/>
            <w:tcBorders>
              <w:left w:val="single" w:sz="4" w:space="0" w:color="auto"/>
              <w:right w:val="single" w:sz="4" w:space="0" w:color="auto"/>
            </w:tcBorders>
            <w:noWrap/>
            <w:vAlign w:val="center"/>
          </w:tcPr>
          <w:p w:rsidR="00A12F79" w:rsidRDefault="005162D0">
            <w:pPr>
              <w:jc w:val="center"/>
              <w:rPr>
                <w:bCs/>
                <w:sz w:val="18"/>
                <w:szCs w:val="18"/>
              </w:rPr>
            </w:pPr>
            <w:r>
              <w:rPr>
                <w:bCs/>
                <w:sz w:val="18"/>
                <w:szCs w:val="18"/>
              </w:rPr>
              <w:t>GB/T 12576-1997</w:t>
            </w:r>
            <w:r>
              <w:rPr>
                <w:rFonts w:hint="eastAsia"/>
                <w:bCs/>
                <w:sz w:val="18"/>
                <w:szCs w:val="18"/>
              </w:rPr>
              <w:t>、</w:t>
            </w:r>
            <w:r>
              <w:rPr>
                <w:bCs/>
                <w:sz w:val="18"/>
                <w:szCs w:val="18"/>
              </w:rPr>
              <w:t>NB/SH/T 0230-2019</w:t>
            </w:r>
            <w:r>
              <w:rPr>
                <w:rFonts w:hint="eastAsia"/>
                <w:bCs/>
                <w:sz w:val="18"/>
                <w:szCs w:val="18"/>
              </w:rPr>
              <w:t>、</w:t>
            </w:r>
            <w:r>
              <w:rPr>
                <w:rFonts w:hint="eastAsia"/>
                <w:bCs/>
                <w:sz w:val="18"/>
                <w:szCs w:val="18"/>
              </w:rPr>
              <w:t>SH/T 0221-1992</w:t>
            </w:r>
          </w:p>
        </w:tc>
      </w:tr>
      <w:tr w:rsidR="00A12F79">
        <w:trPr>
          <w:trHeight w:val="465"/>
          <w:jc w:val="center"/>
        </w:trPr>
        <w:tc>
          <w:tcPr>
            <w:tcW w:w="757" w:type="dxa"/>
            <w:tcBorders>
              <w:left w:val="single" w:sz="4" w:space="0" w:color="auto"/>
              <w:right w:val="single" w:sz="4" w:space="0" w:color="auto"/>
            </w:tcBorders>
            <w:noWrap/>
            <w:vAlign w:val="center"/>
          </w:tcPr>
          <w:p w:rsidR="00A12F79" w:rsidRDefault="005162D0">
            <w:pPr>
              <w:adjustRightInd w:val="0"/>
              <w:snapToGrid w:val="0"/>
              <w:jc w:val="center"/>
              <w:rPr>
                <w:bCs/>
                <w:color w:val="000000"/>
                <w:sz w:val="18"/>
                <w:szCs w:val="18"/>
              </w:rPr>
            </w:pPr>
            <w:r>
              <w:rPr>
                <w:rFonts w:hint="eastAsia"/>
                <w:bCs/>
                <w:color w:val="000000"/>
                <w:sz w:val="18"/>
                <w:szCs w:val="18"/>
              </w:rPr>
              <w:t>3</w:t>
            </w:r>
          </w:p>
        </w:tc>
        <w:tc>
          <w:tcPr>
            <w:tcW w:w="3194" w:type="dxa"/>
            <w:tcBorders>
              <w:top w:val="single" w:sz="4" w:space="0" w:color="auto"/>
              <w:left w:val="single" w:sz="4" w:space="0" w:color="auto"/>
              <w:bottom w:val="single" w:sz="4" w:space="0" w:color="auto"/>
              <w:right w:val="single" w:sz="4" w:space="0" w:color="auto"/>
            </w:tcBorders>
            <w:noWrap/>
            <w:vAlign w:val="center"/>
          </w:tcPr>
          <w:p w:rsidR="00A12F79" w:rsidRDefault="005162D0">
            <w:pPr>
              <w:autoSpaceDE w:val="0"/>
              <w:autoSpaceDN w:val="0"/>
              <w:adjustRightInd w:val="0"/>
              <w:jc w:val="center"/>
              <w:rPr>
                <w:bCs/>
                <w:color w:val="000000"/>
                <w:sz w:val="18"/>
                <w:szCs w:val="18"/>
              </w:rPr>
            </w:pPr>
            <w:r>
              <w:rPr>
                <w:sz w:val="18"/>
                <w:szCs w:val="18"/>
              </w:rPr>
              <w:t>组分</w:t>
            </w:r>
          </w:p>
        </w:tc>
        <w:tc>
          <w:tcPr>
            <w:tcW w:w="4836" w:type="dxa"/>
            <w:tcBorders>
              <w:left w:val="single" w:sz="4" w:space="0" w:color="auto"/>
              <w:right w:val="single" w:sz="4" w:space="0" w:color="auto"/>
            </w:tcBorders>
            <w:noWrap/>
            <w:vAlign w:val="center"/>
          </w:tcPr>
          <w:p w:rsidR="00A12F79" w:rsidRDefault="005162D0">
            <w:pPr>
              <w:jc w:val="center"/>
              <w:rPr>
                <w:bCs/>
                <w:sz w:val="18"/>
                <w:szCs w:val="18"/>
              </w:rPr>
            </w:pPr>
            <w:r>
              <w:rPr>
                <w:bCs/>
                <w:sz w:val="18"/>
                <w:szCs w:val="18"/>
              </w:rPr>
              <w:t>NB/SH/T 0230-2019</w:t>
            </w:r>
          </w:p>
        </w:tc>
      </w:tr>
      <w:tr w:rsidR="00A12F79">
        <w:trPr>
          <w:trHeight w:val="465"/>
          <w:jc w:val="center"/>
        </w:trPr>
        <w:tc>
          <w:tcPr>
            <w:tcW w:w="757" w:type="dxa"/>
            <w:tcBorders>
              <w:left w:val="single" w:sz="4" w:space="0" w:color="auto"/>
              <w:right w:val="single" w:sz="4" w:space="0" w:color="auto"/>
            </w:tcBorders>
            <w:noWrap/>
            <w:vAlign w:val="center"/>
          </w:tcPr>
          <w:p w:rsidR="00A12F79" w:rsidRDefault="005162D0">
            <w:pPr>
              <w:adjustRightInd w:val="0"/>
              <w:snapToGrid w:val="0"/>
              <w:jc w:val="center"/>
              <w:rPr>
                <w:bCs/>
                <w:color w:val="000000"/>
                <w:sz w:val="18"/>
                <w:szCs w:val="18"/>
              </w:rPr>
            </w:pPr>
            <w:r>
              <w:rPr>
                <w:rFonts w:hint="eastAsia"/>
                <w:bCs/>
                <w:color w:val="000000"/>
                <w:sz w:val="18"/>
                <w:szCs w:val="18"/>
              </w:rPr>
              <w:t>4</w:t>
            </w:r>
          </w:p>
        </w:tc>
        <w:tc>
          <w:tcPr>
            <w:tcW w:w="3194" w:type="dxa"/>
            <w:tcBorders>
              <w:top w:val="single" w:sz="4" w:space="0" w:color="auto"/>
              <w:left w:val="single" w:sz="4" w:space="0" w:color="auto"/>
              <w:bottom w:val="single" w:sz="4" w:space="0" w:color="auto"/>
              <w:right w:val="single" w:sz="4" w:space="0" w:color="auto"/>
            </w:tcBorders>
            <w:noWrap/>
            <w:vAlign w:val="center"/>
          </w:tcPr>
          <w:p w:rsidR="00A12F79" w:rsidRDefault="005162D0">
            <w:pPr>
              <w:adjustRightInd w:val="0"/>
              <w:snapToGrid w:val="0"/>
              <w:jc w:val="center"/>
              <w:rPr>
                <w:sz w:val="18"/>
                <w:szCs w:val="18"/>
              </w:rPr>
            </w:pPr>
            <w:r>
              <w:rPr>
                <w:bCs/>
                <w:color w:val="000000"/>
                <w:sz w:val="18"/>
                <w:szCs w:val="18"/>
              </w:rPr>
              <w:t>总硫含量</w:t>
            </w:r>
          </w:p>
        </w:tc>
        <w:tc>
          <w:tcPr>
            <w:tcW w:w="4836" w:type="dxa"/>
            <w:tcBorders>
              <w:left w:val="single" w:sz="4" w:space="0" w:color="auto"/>
              <w:right w:val="single" w:sz="4" w:space="0" w:color="auto"/>
            </w:tcBorders>
            <w:noWrap/>
            <w:vAlign w:val="center"/>
          </w:tcPr>
          <w:p w:rsidR="00A12F79" w:rsidRDefault="005162D0">
            <w:pPr>
              <w:jc w:val="center"/>
              <w:rPr>
                <w:bCs/>
                <w:sz w:val="18"/>
                <w:szCs w:val="18"/>
              </w:rPr>
            </w:pPr>
            <w:r>
              <w:rPr>
                <w:bCs/>
                <w:sz w:val="18"/>
                <w:szCs w:val="18"/>
              </w:rPr>
              <w:t>SH/T 0222-1992</w:t>
            </w:r>
          </w:p>
        </w:tc>
      </w:tr>
      <w:tr w:rsidR="00A12F79">
        <w:trPr>
          <w:trHeight w:val="465"/>
          <w:jc w:val="center"/>
        </w:trPr>
        <w:tc>
          <w:tcPr>
            <w:tcW w:w="757" w:type="dxa"/>
            <w:tcBorders>
              <w:left w:val="single" w:sz="4" w:space="0" w:color="auto"/>
              <w:right w:val="single" w:sz="4" w:space="0" w:color="auto"/>
            </w:tcBorders>
            <w:noWrap/>
            <w:vAlign w:val="center"/>
          </w:tcPr>
          <w:p w:rsidR="00A12F79" w:rsidRDefault="005162D0">
            <w:pPr>
              <w:adjustRightInd w:val="0"/>
              <w:snapToGrid w:val="0"/>
              <w:jc w:val="center"/>
              <w:rPr>
                <w:bCs/>
                <w:color w:val="000000"/>
                <w:sz w:val="18"/>
                <w:szCs w:val="18"/>
              </w:rPr>
            </w:pPr>
            <w:r>
              <w:rPr>
                <w:rFonts w:hint="eastAsia"/>
                <w:bCs/>
                <w:color w:val="000000"/>
                <w:sz w:val="18"/>
                <w:szCs w:val="18"/>
              </w:rPr>
              <w:t>5</w:t>
            </w:r>
          </w:p>
        </w:tc>
        <w:tc>
          <w:tcPr>
            <w:tcW w:w="3194" w:type="dxa"/>
            <w:tcBorders>
              <w:top w:val="single" w:sz="4" w:space="0" w:color="auto"/>
              <w:left w:val="single" w:sz="4" w:space="0" w:color="auto"/>
              <w:bottom w:val="single" w:sz="4" w:space="0" w:color="auto"/>
              <w:right w:val="single" w:sz="4" w:space="0" w:color="auto"/>
            </w:tcBorders>
            <w:noWrap/>
            <w:vAlign w:val="center"/>
          </w:tcPr>
          <w:p w:rsidR="00A12F79" w:rsidRDefault="005162D0">
            <w:pPr>
              <w:snapToGrid w:val="0"/>
              <w:spacing w:line="360" w:lineRule="exact"/>
              <w:jc w:val="center"/>
              <w:rPr>
                <w:sz w:val="18"/>
                <w:szCs w:val="18"/>
              </w:rPr>
            </w:pPr>
            <w:r>
              <w:rPr>
                <w:rFonts w:hint="eastAsia"/>
                <w:sz w:val="18"/>
                <w:szCs w:val="18"/>
              </w:rPr>
              <w:t>游离水</w:t>
            </w:r>
          </w:p>
        </w:tc>
        <w:tc>
          <w:tcPr>
            <w:tcW w:w="4836" w:type="dxa"/>
            <w:tcBorders>
              <w:left w:val="single" w:sz="4" w:space="0" w:color="auto"/>
              <w:right w:val="single" w:sz="4" w:space="0" w:color="auto"/>
            </w:tcBorders>
            <w:noWrap/>
            <w:vAlign w:val="center"/>
          </w:tcPr>
          <w:p w:rsidR="00A12F79" w:rsidRDefault="005162D0">
            <w:pPr>
              <w:snapToGrid w:val="0"/>
              <w:spacing w:line="360" w:lineRule="exact"/>
              <w:jc w:val="center"/>
              <w:rPr>
                <w:bCs/>
                <w:sz w:val="18"/>
                <w:szCs w:val="18"/>
              </w:rPr>
            </w:pPr>
            <w:r>
              <w:rPr>
                <w:rFonts w:hint="eastAsia"/>
                <w:sz w:val="18"/>
                <w:szCs w:val="18"/>
              </w:rPr>
              <w:t>GB 11174-2011</w:t>
            </w:r>
          </w:p>
        </w:tc>
      </w:tr>
      <w:tr w:rsidR="00A12F79">
        <w:trPr>
          <w:trHeight w:val="465"/>
          <w:jc w:val="center"/>
        </w:trPr>
        <w:tc>
          <w:tcPr>
            <w:tcW w:w="757" w:type="dxa"/>
            <w:tcBorders>
              <w:left w:val="single" w:sz="4" w:space="0" w:color="auto"/>
              <w:right w:val="single" w:sz="4" w:space="0" w:color="auto"/>
            </w:tcBorders>
            <w:noWrap/>
            <w:vAlign w:val="center"/>
          </w:tcPr>
          <w:p w:rsidR="00A12F79" w:rsidRDefault="005162D0">
            <w:pPr>
              <w:adjustRightInd w:val="0"/>
              <w:snapToGrid w:val="0"/>
              <w:jc w:val="center"/>
              <w:rPr>
                <w:bCs/>
                <w:color w:val="000000"/>
                <w:sz w:val="18"/>
                <w:szCs w:val="18"/>
              </w:rPr>
            </w:pPr>
            <w:r>
              <w:rPr>
                <w:rFonts w:hint="eastAsia"/>
                <w:bCs/>
                <w:color w:val="000000"/>
                <w:sz w:val="18"/>
                <w:szCs w:val="18"/>
              </w:rPr>
              <w:t>6</w:t>
            </w:r>
          </w:p>
        </w:tc>
        <w:tc>
          <w:tcPr>
            <w:tcW w:w="3194" w:type="dxa"/>
            <w:tcBorders>
              <w:top w:val="single" w:sz="4" w:space="0" w:color="auto"/>
              <w:left w:val="single" w:sz="4" w:space="0" w:color="auto"/>
              <w:bottom w:val="single" w:sz="4" w:space="0" w:color="auto"/>
              <w:right w:val="single" w:sz="4" w:space="0" w:color="auto"/>
            </w:tcBorders>
            <w:noWrap/>
            <w:vAlign w:val="center"/>
          </w:tcPr>
          <w:p w:rsidR="00A12F79" w:rsidRDefault="00A12F79">
            <w:pPr>
              <w:adjustRightInd w:val="0"/>
              <w:snapToGrid w:val="0"/>
              <w:jc w:val="center"/>
              <w:rPr>
                <w:bCs/>
                <w:color w:val="000000"/>
                <w:sz w:val="18"/>
                <w:szCs w:val="18"/>
              </w:rPr>
            </w:pPr>
            <w:r w:rsidRPr="00A12F79">
              <w:rPr>
                <w:rFonts w:hint="eastAsia"/>
                <w:sz w:val="18"/>
                <w:szCs w:val="18"/>
              </w:rPr>
              <w:t>二甲醚体积分数</w:t>
            </w:r>
            <w:r w:rsidR="005162D0">
              <w:rPr>
                <w:rFonts w:hint="eastAsia"/>
                <w:sz w:val="18"/>
                <w:szCs w:val="18"/>
                <w:vertAlign w:val="superscript"/>
              </w:rPr>
              <w:t>1</w:t>
            </w:r>
          </w:p>
        </w:tc>
        <w:tc>
          <w:tcPr>
            <w:tcW w:w="4836" w:type="dxa"/>
            <w:tcBorders>
              <w:left w:val="single" w:sz="4" w:space="0" w:color="auto"/>
              <w:right w:val="single" w:sz="4" w:space="0" w:color="auto"/>
            </w:tcBorders>
            <w:noWrap/>
            <w:vAlign w:val="center"/>
          </w:tcPr>
          <w:p w:rsidR="00A12F79" w:rsidRDefault="005162D0">
            <w:pPr>
              <w:jc w:val="center"/>
              <w:rPr>
                <w:bCs/>
                <w:sz w:val="18"/>
                <w:szCs w:val="18"/>
              </w:rPr>
            </w:pPr>
            <w:r>
              <w:rPr>
                <w:bCs/>
                <w:sz w:val="18"/>
                <w:szCs w:val="18"/>
              </w:rPr>
              <w:t>NB/SH/T 0230-2019</w:t>
            </w:r>
          </w:p>
        </w:tc>
      </w:tr>
    </w:tbl>
    <w:p w:rsidR="00A12F79" w:rsidRDefault="005162D0">
      <w:pPr>
        <w:adjustRightInd w:val="0"/>
        <w:snapToGrid w:val="0"/>
        <w:spacing w:line="440" w:lineRule="exact"/>
        <w:ind w:firstLineChars="300" w:firstLine="540"/>
        <w:rPr>
          <w:color w:val="000000"/>
          <w:szCs w:val="21"/>
        </w:rPr>
      </w:pPr>
      <w:r>
        <w:rPr>
          <w:bCs/>
          <w:sz w:val="18"/>
          <w:szCs w:val="18"/>
        </w:rPr>
        <w:t>注</w:t>
      </w:r>
      <w:r>
        <w:rPr>
          <w:bCs/>
          <w:sz w:val="18"/>
          <w:szCs w:val="18"/>
        </w:rPr>
        <w:t xml:space="preserve">1. </w:t>
      </w:r>
      <w:r>
        <w:rPr>
          <w:rFonts w:hint="eastAsia"/>
          <w:sz w:val="18"/>
          <w:szCs w:val="18"/>
        </w:rPr>
        <w:t>二甲醚体积分数</w:t>
      </w:r>
      <w:r>
        <w:rPr>
          <w:bCs/>
          <w:sz w:val="18"/>
          <w:szCs w:val="18"/>
        </w:rPr>
        <w:t>出实测值</w:t>
      </w:r>
      <w:r w:rsidR="00A12F79" w:rsidRPr="00A12F79">
        <w:rPr>
          <w:rFonts w:hint="eastAsia"/>
          <w:bCs/>
          <w:sz w:val="16"/>
          <w:szCs w:val="16"/>
        </w:rPr>
        <w:t>。</w:t>
      </w:r>
      <w:bookmarkStart w:id="0" w:name="_GoBack"/>
      <w:bookmarkEnd w:id="0"/>
    </w:p>
    <w:p w:rsidR="00A12F79" w:rsidRDefault="005162D0">
      <w:pPr>
        <w:snapToGrid w:val="0"/>
        <w:spacing w:line="440" w:lineRule="exact"/>
        <w:ind w:firstLineChars="200" w:firstLine="42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rsidR="00A12F79" w:rsidRDefault="00A12F79">
      <w:pPr>
        <w:snapToGrid w:val="0"/>
        <w:spacing w:line="360" w:lineRule="auto"/>
        <w:rPr>
          <w:color w:val="000000"/>
          <w:szCs w:val="21"/>
          <w:lang/>
        </w:rPr>
      </w:pPr>
    </w:p>
    <w:p w:rsidR="00A12F79" w:rsidRDefault="005162D0">
      <w:pPr>
        <w:snapToGrid w:val="0"/>
        <w:spacing w:line="360" w:lineRule="auto"/>
        <w:rPr>
          <w:rFonts w:eastAsia="黑体"/>
          <w:b/>
          <w:bCs/>
          <w:szCs w:val="21"/>
        </w:rPr>
      </w:pPr>
      <w:r>
        <w:rPr>
          <w:rFonts w:eastAsia="黑体"/>
          <w:b/>
          <w:bCs/>
          <w:szCs w:val="21"/>
        </w:rPr>
        <w:t xml:space="preserve">3 </w:t>
      </w:r>
      <w:r>
        <w:rPr>
          <w:rFonts w:eastAsia="黑体"/>
          <w:b/>
          <w:bCs/>
          <w:szCs w:val="21"/>
        </w:rPr>
        <w:t>判定规则</w:t>
      </w:r>
    </w:p>
    <w:p w:rsidR="00A12F79" w:rsidRDefault="005162D0">
      <w:pPr>
        <w:snapToGrid w:val="0"/>
        <w:spacing w:line="360" w:lineRule="auto"/>
        <w:rPr>
          <w:b/>
          <w:szCs w:val="21"/>
        </w:rPr>
      </w:pPr>
      <w:r>
        <w:rPr>
          <w:b/>
          <w:szCs w:val="21"/>
        </w:rPr>
        <w:t>3.1</w:t>
      </w:r>
      <w:r>
        <w:rPr>
          <w:b/>
          <w:szCs w:val="21"/>
        </w:rPr>
        <w:t>依据标准</w:t>
      </w:r>
    </w:p>
    <w:p w:rsidR="00A12F79" w:rsidRDefault="005162D0">
      <w:pPr>
        <w:pStyle w:val="af1"/>
        <w:adjustRightInd w:val="0"/>
        <w:snapToGrid w:val="0"/>
        <w:spacing w:line="360" w:lineRule="auto"/>
        <w:ind w:firstLine="420"/>
        <w:rPr>
          <w:rFonts w:ascii="Times New Roman" w:hAnsi="Times New Roman"/>
          <w:szCs w:val="21"/>
        </w:rPr>
      </w:pPr>
      <w:r>
        <w:rPr>
          <w:rFonts w:ascii="Times New Roman" w:hAnsi="Times New Roman"/>
          <w:szCs w:val="21"/>
        </w:rPr>
        <w:t>GB</w:t>
      </w:r>
      <w:r>
        <w:rPr>
          <w:rFonts w:ascii="Times New Roman" w:hAnsi="Times New Roman" w:hint="eastAsia"/>
          <w:szCs w:val="21"/>
        </w:rPr>
        <w:t>11174</w:t>
      </w:r>
      <w:r>
        <w:rPr>
          <w:rFonts w:ascii="Times New Roman" w:hAnsi="Times New Roman"/>
          <w:szCs w:val="21"/>
        </w:rPr>
        <w:t>-201</w:t>
      </w:r>
      <w:r>
        <w:rPr>
          <w:rFonts w:ascii="Times New Roman" w:hAnsi="Times New Roman" w:hint="eastAsia"/>
          <w:szCs w:val="21"/>
        </w:rPr>
        <w:t>1</w:t>
      </w:r>
      <w:r>
        <w:rPr>
          <w:rFonts w:ascii="Times New Roman" w:hAnsi="Times New Roman" w:hint="eastAsia"/>
          <w:szCs w:val="21"/>
        </w:rPr>
        <w:t xml:space="preserve"> </w:t>
      </w:r>
      <w:r>
        <w:rPr>
          <w:rFonts w:ascii="Times New Roman" w:hAnsi="Times New Roman" w:hint="eastAsia"/>
          <w:szCs w:val="21"/>
        </w:rPr>
        <w:t>液化石油气</w:t>
      </w:r>
    </w:p>
    <w:p w:rsidR="00A12F79" w:rsidRDefault="005162D0">
      <w:pPr>
        <w:snapToGrid w:val="0"/>
        <w:spacing w:line="360" w:lineRule="auto"/>
        <w:ind w:firstLineChars="200" w:firstLine="420"/>
        <w:rPr>
          <w:color w:val="000000"/>
          <w:szCs w:val="21"/>
        </w:rPr>
      </w:pPr>
      <w:r>
        <w:rPr>
          <w:rFonts w:hint="eastAsia"/>
          <w:color w:val="000000"/>
          <w:szCs w:val="21"/>
        </w:rPr>
        <w:t>现行有效的企业标准、团体标准、地方标准及产品明示质量要求</w:t>
      </w:r>
    </w:p>
    <w:p w:rsidR="00A12F79" w:rsidRDefault="005162D0">
      <w:pPr>
        <w:snapToGrid w:val="0"/>
        <w:spacing w:line="360" w:lineRule="auto"/>
        <w:rPr>
          <w:b/>
          <w:szCs w:val="21"/>
        </w:rPr>
      </w:pPr>
      <w:r>
        <w:rPr>
          <w:b/>
          <w:szCs w:val="21"/>
        </w:rPr>
        <w:t>3.2</w:t>
      </w:r>
      <w:r>
        <w:rPr>
          <w:b/>
          <w:szCs w:val="21"/>
        </w:rPr>
        <w:t>判定原则</w:t>
      </w:r>
    </w:p>
    <w:p w:rsidR="00A12F79" w:rsidRDefault="005162D0">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w:t>
      </w:r>
      <w:r>
        <w:rPr>
          <w:rFonts w:hint="eastAsia"/>
          <w:color w:val="000000"/>
          <w:szCs w:val="21"/>
        </w:rPr>
        <w:t>所检项目未发现不</w:t>
      </w:r>
      <w:r>
        <w:rPr>
          <w:color w:val="000000"/>
          <w:szCs w:val="21"/>
        </w:rPr>
        <w:t>合格</w:t>
      </w:r>
      <w:r>
        <w:rPr>
          <w:rFonts w:ascii="宋体" w:hAnsi="宋体" w:hint="eastAsia"/>
          <w:color w:val="000000"/>
          <w:szCs w:val="21"/>
        </w:rPr>
        <w:t>；检验项目中任一项或一项以上不合格，判定为被抽查产品不合格。</w:t>
      </w:r>
    </w:p>
    <w:p w:rsidR="00A12F79" w:rsidRDefault="005162D0" w:rsidP="00C6193B">
      <w:pPr>
        <w:snapToGrid w:val="0"/>
        <w:spacing w:line="440" w:lineRule="exact"/>
        <w:ind w:firstLineChars="199" w:firstLine="418"/>
        <w:rPr>
          <w:color w:val="000000"/>
          <w:szCs w:val="21"/>
        </w:rPr>
      </w:pPr>
      <w:r>
        <w:rPr>
          <w:rFonts w:hint="eastAsia"/>
          <w:color w:val="000000"/>
          <w:szCs w:val="21"/>
        </w:rPr>
        <w:t>若被检产品明示的质量要求高于本细则中检验项目依据的标准要求时，应按被检产品明示的质量要求判定。</w:t>
      </w:r>
    </w:p>
    <w:p w:rsidR="00A12F79" w:rsidRDefault="005162D0" w:rsidP="00C6193B">
      <w:pPr>
        <w:snapToGrid w:val="0"/>
        <w:spacing w:line="440" w:lineRule="exact"/>
        <w:ind w:firstLineChars="199" w:firstLine="418"/>
        <w:rPr>
          <w:color w:val="000000"/>
          <w:szCs w:val="21"/>
        </w:rPr>
      </w:pPr>
      <w:r>
        <w:rPr>
          <w:rFonts w:hint="eastAsia"/>
          <w:color w:val="000000"/>
          <w:szCs w:val="21"/>
        </w:rPr>
        <w:lastRenderedPageBreak/>
        <w:t>若被检产品明示的质量要求低于本细则中检验项目依据的强制性标准要求时，应按照强制性标准要求判定。</w:t>
      </w:r>
    </w:p>
    <w:p w:rsidR="00A12F79" w:rsidRDefault="005162D0" w:rsidP="00C6193B">
      <w:pPr>
        <w:snapToGrid w:val="0"/>
        <w:spacing w:line="440" w:lineRule="exact"/>
        <w:ind w:firstLineChars="199" w:firstLine="418"/>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rsidR="00A12F79" w:rsidRDefault="005162D0" w:rsidP="00C6193B">
      <w:pPr>
        <w:snapToGrid w:val="0"/>
        <w:spacing w:line="440" w:lineRule="exact"/>
        <w:ind w:firstLineChars="199" w:firstLine="418"/>
        <w:rPr>
          <w:color w:val="000000"/>
          <w:szCs w:val="21"/>
        </w:rPr>
      </w:pPr>
      <w:r>
        <w:rPr>
          <w:rFonts w:hint="eastAsia"/>
          <w:color w:val="000000"/>
          <w:szCs w:val="21"/>
        </w:rPr>
        <w:t>若被检产品明示的质量要求缺少本细则中检验项目依据的强制性标准要求时，应按照强制性标准要求</w:t>
      </w:r>
      <w:r>
        <w:rPr>
          <w:rFonts w:hint="eastAsia"/>
          <w:color w:val="000000"/>
          <w:szCs w:val="21"/>
        </w:rPr>
        <w:t>判定。</w:t>
      </w:r>
    </w:p>
    <w:p w:rsidR="00A12F79" w:rsidRDefault="005162D0" w:rsidP="00C6193B">
      <w:pPr>
        <w:snapToGrid w:val="0"/>
        <w:spacing w:line="440" w:lineRule="exact"/>
        <w:ind w:firstLineChars="199" w:firstLine="418"/>
        <w:rPr>
          <w:color w:val="000000"/>
          <w:szCs w:val="21"/>
        </w:rPr>
      </w:pPr>
      <w:r>
        <w:rPr>
          <w:rFonts w:hint="eastAsia"/>
          <w:color w:val="000000"/>
          <w:szCs w:val="21"/>
        </w:rPr>
        <w:t>若被检产品明示的质量要求缺少本细则中检验项目依据的推荐性标准要求时，该项目不参与判定。</w:t>
      </w:r>
    </w:p>
    <w:p w:rsidR="00A12F79" w:rsidRDefault="00A12F79">
      <w:pPr>
        <w:snapToGrid w:val="0"/>
        <w:spacing w:line="360" w:lineRule="auto"/>
        <w:ind w:firstLineChars="200" w:firstLine="420"/>
        <w:rPr>
          <w:color w:val="000000"/>
          <w:szCs w:val="21"/>
        </w:rPr>
      </w:pPr>
      <w:r w:rsidRPr="00A12F79">
        <w:pict>
          <v:line id="直线 10" o:spid="_x0000_s1027" style="position:absolute;left:0;text-align:left;z-index:3" from="129.45pt,5.15pt" to="305pt,5.75pt" o:gfxdata="UEsDBAoAAAAAAIdO4kAAAAAAAAAAAAAAAAAEAAAAZHJzL1BLAwQUAAAACACHTuJAfomO+9gAAAAJ&#10;AQAADwAAAGRycy9kb3ducmV2LnhtbE2PzW7CMBCE75X6DtZW4lbsUP4a4qAKCYlLqaB9ABMvSUS8&#10;jmLzE56+21M57syn2ZlseXONuGAXak8akqECgVR4W1Op4ed7/ToHEaIhaxpPqKHHAMv8+SkzqfVX&#10;2uFlH0vBIRRSo6GKsU2lDEWFzoShb5HYO/rOmchnV0rbmSuHu0aOlJpKZ2riD5VpcVVhcdqfnYbd&#10;ym9nH+34a7ONn8fZ/d5jUfZaD14StQAR8Rb/Yfirz9Uh504HfyYbRKNhNJm/M8qGegPBwDRRPO7A&#10;QjIBmWfycUH+C1BLAwQUAAAACACHTuJAOl8MiusBAADgAwAADgAAAGRycy9lMm9Eb2MueG1srVNL&#10;chMxEN1TxR1U2uOxB5KYKY+zwIQNBakKHKAtaWZUpV+pZY99Fq7Big3HyTVoycYmycYLZqFpqVuv&#10;+71uLW531rCtiqi9a/lsMuVMOeGldn3Lv3+7ezPnDBM4CcY71fK9Qn67fP1qMYZG1X7wRqrICMRh&#10;M4aWDymFpqpQDMoCTnxQjpydjxYSbWNfyQgjoVtT1dPpdTX6KEP0QiHS6erg5EfEeAmg7zot1MqL&#10;jVUuHVCjMpCIEg46IF+WartOifS161AlZlpOTFNZKQnZ67xWywU0fYQwaHEsAS4p4RknC9pR0hPU&#10;ChKwTdQvoKwW0aPv0kR4Wx2IFEWIxWz6TJuHAYIqXEhqDCfR8f/Bii/b+8i0bPlbzhxYavjjj5+P&#10;v36zWRFnDNhQzEO4jyRV3iGZmemuizb/iQPbFUH3J0HVLjFBh3Vdv383v+JMkO/mui6Q1fluiJg+&#10;KW9ZNlputMt0oYHtZ0yUj0L/huRj49hII3s1v8mQQMPXUdPJtIEIoOvLZfRGyzttTL6CsV9/MJFt&#10;IQ9A+XLPCfhJWM6yAhwOccV1GI1BgfzoJEv7QNI4ehE812CV5MwoekDZKkOUQJtLIim1cVTBWcts&#10;rb3cUyM2Iep+IClmpcrsocaXeo9Dmifr331BOj/M5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10;iY772AAAAAkBAAAPAAAAAAAAAAEAIAAAACIAAABkcnMvZG93bnJldi54bWxQSwECFAAUAAAACACH&#10;TuJAOl8MiusBAADgAwAADgAAAAAAAAABACAAAAAnAQAAZHJzL2Uyb0RvYy54bWxQSwUGAAAAAAYA&#10;BgBZAQAAhAUAAAAA&#10;" strokeweight="1.25pt"/>
        </w:pict>
      </w:r>
    </w:p>
    <w:sectPr w:rsidR="00A12F79" w:rsidSect="00A12F79">
      <w:headerReference w:type="even" r:id="rId7"/>
      <w:headerReference w:type="default" r:id="rId8"/>
      <w:footerReference w:type="even" r:id="rId9"/>
      <w:footerReference w:type="default" r:id="rId10"/>
      <w:headerReference w:type="first" r:id="rId11"/>
      <w:footerReference w:type="first" r:id="rId12"/>
      <w:pgSz w:w="11906" w:h="16838"/>
      <w:pgMar w:top="1985" w:right="1361" w:bottom="1361" w:left="1588" w:header="851" w:footer="992" w:gutter="0"/>
      <w:pgNumType w:start="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2D0" w:rsidRDefault="005162D0" w:rsidP="00A12F79">
      <w:r>
        <w:separator/>
      </w:r>
    </w:p>
  </w:endnote>
  <w:endnote w:type="continuationSeparator" w:id="1">
    <w:p w:rsidR="005162D0" w:rsidRDefault="005162D0" w:rsidP="00A12F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Arial Unicode MS"/>
    <w:panose1 w:val="02010609060101010101"/>
    <w:charset w:val="86"/>
    <w:family w:val="modern"/>
    <w:notTrueType/>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auto"/>
    <w:pitch w:val="default"/>
    <w:sig w:usb0="00000000" w:usb1="08000000" w:usb2="00000000" w:usb3="00000000" w:csb0="00040000" w:csb1="00000000"/>
    <w:embedRegular r:id="rId1" w:subsetted="1" w:fontKey="{BCFE2804-6DB9-48E2-9E99-9A917BD95FB4}"/>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F79" w:rsidRDefault="00A12F79">
    <w:pPr>
      <w:pStyle w:val="a7"/>
      <w:framePr w:wrap="around" w:vAnchor="text" w:hAnchor="margin" w:xAlign="center" w:y="1"/>
      <w:rPr>
        <w:rStyle w:val="ab"/>
      </w:rPr>
    </w:pPr>
    <w:r>
      <w:fldChar w:fldCharType="begin"/>
    </w:r>
    <w:r w:rsidR="005162D0">
      <w:rPr>
        <w:rStyle w:val="ab"/>
      </w:rPr>
      <w:instrText xml:space="preserve">PAGE  </w:instrText>
    </w:r>
    <w:r>
      <w:fldChar w:fldCharType="separate"/>
    </w:r>
    <w:r w:rsidR="005162D0">
      <w:rPr>
        <w:rStyle w:val="ab"/>
      </w:rPr>
      <w:t>2</w:t>
    </w:r>
    <w:r>
      <w:fldChar w:fldCharType="end"/>
    </w:r>
  </w:p>
  <w:p w:rsidR="00A12F79" w:rsidRDefault="00A12F79">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F79" w:rsidRDefault="00A12F79">
    <w:pPr>
      <w:pStyle w:val="a7"/>
      <w:jc w:val="center"/>
    </w:pPr>
    <w:r>
      <w:rPr>
        <w:lang w:val="zh-CN"/>
      </w:rPr>
      <w:fldChar w:fldCharType="begin"/>
    </w:r>
    <w:r w:rsidR="005162D0">
      <w:rPr>
        <w:lang w:val="zh-CN"/>
      </w:rPr>
      <w:instrText xml:space="preserve"> PAGE   \* MERGEFORMAT </w:instrText>
    </w:r>
    <w:r>
      <w:rPr>
        <w:lang w:val="zh-CN"/>
      </w:rPr>
      <w:fldChar w:fldCharType="separate"/>
    </w:r>
    <w:r w:rsidR="00C6193B" w:rsidRPr="00C6193B">
      <w:rPr>
        <w:noProof/>
        <w:lang w:val="en-US"/>
      </w:rPr>
      <w:t>1</w:t>
    </w:r>
    <w:r>
      <w:rPr>
        <w:lang w:val="zh-CN"/>
      </w:rPr>
      <w:fldChar w:fldCharType="end"/>
    </w:r>
  </w:p>
  <w:p w:rsidR="00A12F79" w:rsidRDefault="00A12F79">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93B" w:rsidRDefault="00C6193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2D0" w:rsidRDefault="005162D0" w:rsidP="00A12F79">
      <w:r>
        <w:separator/>
      </w:r>
    </w:p>
  </w:footnote>
  <w:footnote w:type="continuationSeparator" w:id="1">
    <w:p w:rsidR="005162D0" w:rsidRDefault="005162D0" w:rsidP="00A12F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93B" w:rsidRDefault="00C6193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F79" w:rsidRDefault="00A12F79" w:rsidP="00C6193B">
    <w:pPr>
      <w:pStyle w:val="a8"/>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93B" w:rsidRDefault="00C6193B">
    <w:pPr>
      <w:pStyle w:val="a8"/>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553906080">
    <w15:presenceInfo w15:providerId="WPS Office" w15:userId="68343334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stylePaneFormatFilter w:val="3F01"/>
  <w:revisionView w:markup="0"/>
  <w:trackRevisions/>
  <w:doNotTrackMoves/>
  <w:defaultTabStop w:val="420"/>
  <w:drawingGridHorizontalSpacing w:val="105"/>
  <w:drawingGridVerticalSpacing w:val="156"/>
  <w:noPunctuationKerning/>
  <w:characterSpacingControl w:val="compressPunctuation"/>
  <w:doNotValidateAgainstSchema/>
  <w:doNotDemarcateInvalidXml/>
  <w:hdrShapeDefaults>
    <o:shapedefaults v:ext="edit" spidmax="3074"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MTJmMGVhZjU5ZThiMmQ5Yjk2YzgyNTk5ZDBjOTgwM2MifQ=="/>
  </w:docVars>
  <w:rsids>
    <w:rsidRoot w:val="00172A27"/>
    <w:rsid w:val="00000B18"/>
    <w:rsid w:val="00020E28"/>
    <w:rsid w:val="000276A9"/>
    <w:rsid w:val="00032E0F"/>
    <w:rsid w:val="00035064"/>
    <w:rsid w:val="00051A44"/>
    <w:rsid w:val="00071001"/>
    <w:rsid w:val="00071BC9"/>
    <w:rsid w:val="0008115E"/>
    <w:rsid w:val="00081CBD"/>
    <w:rsid w:val="000976DE"/>
    <w:rsid w:val="000D0007"/>
    <w:rsid w:val="000D4107"/>
    <w:rsid w:val="000F30F8"/>
    <w:rsid w:val="000F64F9"/>
    <w:rsid w:val="000F6E44"/>
    <w:rsid w:val="001035C2"/>
    <w:rsid w:val="00107805"/>
    <w:rsid w:val="001102E1"/>
    <w:rsid w:val="001401B9"/>
    <w:rsid w:val="00142F93"/>
    <w:rsid w:val="001715A9"/>
    <w:rsid w:val="00172A27"/>
    <w:rsid w:val="00175489"/>
    <w:rsid w:val="001754B1"/>
    <w:rsid w:val="001775EC"/>
    <w:rsid w:val="001809DD"/>
    <w:rsid w:val="001A2B26"/>
    <w:rsid w:val="001C0B5F"/>
    <w:rsid w:val="001C1BC8"/>
    <w:rsid w:val="001C4F34"/>
    <w:rsid w:val="001C6557"/>
    <w:rsid w:val="001D1FBC"/>
    <w:rsid w:val="001D6824"/>
    <w:rsid w:val="001D74F7"/>
    <w:rsid w:val="001E4729"/>
    <w:rsid w:val="001E58E8"/>
    <w:rsid w:val="00210539"/>
    <w:rsid w:val="00223317"/>
    <w:rsid w:val="00234646"/>
    <w:rsid w:val="00242C41"/>
    <w:rsid w:val="00253624"/>
    <w:rsid w:val="00274E3E"/>
    <w:rsid w:val="002825C2"/>
    <w:rsid w:val="00283D96"/>
    <w:rsid w:val="002875CC"/>
    <w:rsid w:val="00293B52"/>
    <w:rsid w:val="002A7D1C"/>
    <w:rsid w:val="002B50E7"/>
    <w:rsid w:val="002B5ECE"/>
    <w:rsid w:val="002C0246"/>
    <w:rsid w:val="002D2E13"/>
    <w:rsid w:val="002D7F8A"/>
    <w:rsid w:val="002E0D1D"/>
    <w:rsid w:val="002E1EAC"/>
    <w:rsid w:val="002E68A8"/>
    <w:rsid w:val="002E772A"/>
    <w:rsid w:val="002F49EA"/>
    <w:rsid w:val="00306A87"/>
    <w:rsid w:val="003203A3"/>
    <w:rsid w:val="003211DD"/>
    <w:rsid w:val="0034777A"/>
    <w:rsid w:val="00354F1E"/>
    <w:rsid w:val="00361C6A"/>
    <w:rsid w:val="003629BA"/>
    <w:rsid w:val="00371567"/>
    <w:rsid w:val="00375E4A"/>
    <w:rsid w:val="00385AB9"/>
    <w:rsid w:val="0039208F"/>
    <w:rsid w:val="0039423C"/>
    <w:rsid w:val="003969B4"/>
    <w:rsid w:val="003B1596"/>
    <w:rsid w:val="003B226D"/>
    <w:rsid w:val="003B415E"/>
    <w:rsid w:val="003C25A0"/>
    <w:rsid w:val="003C388C"/>
    <w:rsid w:val="003C4CFD"/>
    <w:rsid w:val="003C6C2C"/>
    <w:rsid w:val="003C71B9"/>
    <w:rsid w:val="003D0118"/>
    <w:rsid w:val="003D0EB7"/>
    <w:rsid w:val="003D165C"/>
    <w:rsid w:val="003E0CB8"/>
    <w:rsid w:val="003E4890"/>
    <w:rsid w:val="003E61BF"/>
    <w:rsid w:val="003E726B"/>
    <w:rsid w:val="004214C2"/>
    <w:rsid w:val="00427D8E"/>
    <w:rsid w:val="004407CD"/>
    <w:rsid w:val="00441CD2"/>
    <w:rsid w:val="00442A9A"/>
    <w:rsid w:val="00445E86"/>
    <w:rsid w:val="00450952"/>
    <w:rsid w:val="00457A50"/>
    <w:rsid w:val="004653D3"/>
    <w:rsid w:val="00474E04"/>
    <w:rsid w:val="0047614B"/>
    <w:rsid w:val="004820E0"/>
    <w:rsid w:val="0049049A"/>
    <w:rsid w:val="00490A9C"/>
    <w:rsid w:val="004A4542"/>
    <w:rsid w:val="004B097F"/>
    <w:rsid w:val="004C376A"/>
    <w:rsid w:val="004C4933"/>
    <w:rsid w:val="004D0C5A"/>
    <w:rsid w:val="004D0E11"/>
    <w:rsid w:val="004D25D5"/>
    <w:rsid w:val="004D2EFA"/>
    <w:rsid w:val="004D6074"/>
    <w:rsid w:val="004E1396"/>
    <w:rsid w:val="004F4DF1"/>
    <w:rsid w:val="00515451"/>
    <w:rsid w:val="00515553"/>
    <w:rsid w:val="005162D0"/>
    <w:rsid w:val="00517414"/>
    <w:rsid w:val="00517BD0"/>
    <w:rsid w:val="00522140"/>
    <w:rsid w:val="00523549"/>
    <w:rsid w:val="00525979"/>
    <w:rsid w:val="00560BA9"/>
    <w:rsid w:val="00563EBC"/>
    <w:rsid w:val="005707A1"/>
    <w:rsid w:val="00594700"/>
    <w:rsid w:val="005B0EF1"/>
    <w:rsid w:val="005D15E2"/>
    <w:rsid w:val="005D6F3D"/>
    <w:rsid w:val="005D7A7B"/>
    <w:rsid w:val="006160CF"/>
    <w:rsid w:val="006241C7"/>
    <w:rsid w:val="006245E6"/>
    <w:rsid w:val="00630BA2"/>
    <w:rsid w:val="00643C90"/>
    <w:rsid w:val="006617E9"/>
    <w:rsid w:val="006661AC"/>
    <w:rsid w:val="00682FC2"/>
    <w:rsid w:val="006B3511"/>
    <w:rsid w:val="006B7ACD"/>
    <w:rsid w:val="006C5FFC"/>
    <w:rsid w:val="006D5891"/>
    <w:rsid w:val="006D6BA5"/>
    <w:rsid w:val="006E48C5"/>
    <w:rsid w:val="006F0971"/>
    <w:rsid w:val="007035AB"/>
    <w:rsid w:val="007064E0"/>
    <w:rsid w:val="007076A7"/>
    <w:rsid w:val="00720D95"/>
    <w:rsid w:val="0072334C"/>
    <w:rsid w:val="007328AE"/>
    <w:rsid w:val="00737BB5"/>
    <w:rsid w:val="0074174D"/>
    <w:rsid w:val="00742F77"/>
    <w:rsid w:val="00756A15"/>
    <w:rsid w:val="007626BB"/>
    <w:rsid w:val="00763D13"/>
    <w:rsid w:val="00764B44"/>
    <w:rsid w:val="00770BAD"/>
    <w:rsid w:val="007A55B0"/>
    <w:rsid w:val="007B3BBD"/>
    <w:rsid w:val="007B3CFD"/>
    <w:rsid w:val="007B6A57"/>
    <w:rsid w:val="007C4186"/>
    <w:rsid w:val="007D4454"/>
    <w:rsid w:val="007D5622"/>
    <w:rsid w:val="007F26B4"/>
    <w:rsid w:val="008003EC"/>
    <w:rsid w:val="00805070"/>
    <w:rsid w:val="0080654F"/>
    <w:rsid w:val="008121A2"/>
    <w:rsid w:val="0081453E"/>
    <w:rsid w:val="00832480"/>
    <w:rsid w:val="0083350B"/>
    <w:rsid w:val="00833A7C"/>
    <w:rsid w:val="00835F10"/>
    <w:rsid w:val="0084366D"/>
    <w:rsid w:val="0085075F"/>
    <w:rsid w:val="00854F6E"/>
    <w:rsid w:val="008744C0"/>
    <w:rsid w:val="00874B64"/>
    <w:rsid w:val="00895BEA"/>
    <w:rsid w:val="008A0055"/>
    <w:rsid w:val="008A0FF4"/>
    <w:rsid w:val="008A3497"/>
    <w:rsid w:val="008A55AE"/>
    <w:rsid w:val="008A5AF6"/>
    <w:rsid w:val="008A5D98"/>
    <w:rsid w:val="008B6854"/>
    <w:rsid w:val="008B69C6"/>
    <w:rsid w:val="008B6AA6"/>
    <w:rsid w:val="008C7121"/>
    <w:rsid w:val="008C7E6D"/>
    <w:rsid w:val="008D49F3"/>
    <w:rsid w:val="008F2CA7"/>
    <w:rsid w:val="00904A66"/>
    <w:rsid w:val="009055F7"/>
    <w:rsid w:val="00916DA0"/>
    <w:rsid w:val="00917A54"/>
    <w:rsid w:val="00921420"/>
    <w:rsid w:val="0092367D"/>
    <w:rsid w:val="009240D5"/>
    <w:rsid w:val="009339AE"/>
    <w:rsid w:val="0094333B"/>
    <w:rsid w:val="009439DD"/>
    <w:rsid w:val="0094409B"/>
    <w:rsid w:val="009443F6"/>
    <w:rsid w:val="009659A3"/>
    <w:rsid w:val="00972E10"/>
    <w:rsid w:val="00973B12"/>
    <w:rsid w:val="00973FCD"/>
    <w:rsid w:val="009B383F"/>
    <w:rsid w:val="009D29B0"/>
    <w:rsid w:val="009D7B49"/>
    <w:rsid w:val="009E08F8"/>
    <w:rsid w:val="009E73FD"/>
    <w:rsid w:val="009F6B32"/>
    <w:rsid w:val="00A1107F"/>
    <w:rsid w:val="00A12F79"/>
    <w:rsid w:val="00A43553"/>
    <w:rsid w:val="00A62B41"/>
    <w:rsid w:val="00A80E88"/>
    <w:rsid w:val="00A8284B"/>
    <w:rsid w:val="00A8778B"/>
    <w:rsid w:val="00A95167"/>
    <w:rsid w:val="00AA2B3B"/>
    <w:rsid w:val="00AA2BE0"/>
    <w:rsid w:val="00AB47A2"/>
    <w:rsid w:val="00AC29B3"/>
    <w:rsid w:val="00AC2C38"/>
    <w:rsid w:val="00AC2C98"/>
    <w:rsid w:val="00AD1654"/>
    <w:rsid w:val="00AD4C21"/>
    <w:rsid w:val="00AD5446"/>
    <w:rsid w:val="00AE6866"/>
    <w:rsid w:val="00B04588"/>
    <w:rsid w:val="00B04D98"/>
    <w:rsid w:val="00B052CD"/>
    <w:rsid w:val="00B11A9D"/>
    <w:rsid w:val="00B34EDC"/>
    <w:rsid w:val="00B6027C"/>
    <w:rsid w:val="00B60FC4"/>
    <w:rsid w:val="00B659A9"/>
    <w:rsid w:val="00B75DBE"/>
    <w:rsid w:val="00B82377"/>
    <w:rsid w:val="00B92EA8"/>
    <w:rsid w:val="00BA29DB"/>
    <w:rsid w:val="00BA39E8"/>
    <w:rsid w:val="00BA444C"/>
    <w:rsid w:val="00BC0F3D"/>
    <w:rsid w:val="00BC2570"/>
    <w:rsid w:val="00BD5E15"/>
    <w:rsid w:val="00BF04E2"/>
    <w:rsid w:val="00BF0B1B"/>
    <w:rsid w:val="00BF2499"/>
    <w:rsid w:val="00C04BB6"/>
    <w:rsid w:val="00C10683"/>
    <w:rsid w:val="00C11645"/>
    <w:rsid w:val="00C26074"/>
    <w:rsid w:val="00C353D5"/>
    <w:rsid w:val="00C42CF2"/>
    <w:rsid w:val="00C5014D"/>
    <w:rsid w:val="00C54BC5"/>
    <w:rsid w:val="00C54FB2"/>
    <w:rsid w:val="00C6074B"/>
    <w:rsid w:val="00C6193B"/>
    <w:rsid w:val="00C65EDC"/>
    <w:rsid w:val="00C71704"/>
    <w:rsid w:val="00C76BFD"/>
    <w:rsid w:val="00C83A1D"/>
    <w:rsid w:val="00C83B0A"/>
    <w:rsid w:val="00C840DC"/>
    <w:rsid w:val="00C85C14"/>
    <w:rsid w:val="00C94824"/>
    <w:rsid w:val="00C95A06"/>
    <w:rsid w:val="00CB4CFB"/>
    <w:rsid w:val="00CC3F7B"/>
    <w:rsid w:val="00CC4AB7"/>
    <w:rsid w:val="00CE1E0C"/>
    <w:rsid w:val="00CE277E"/>
    <w:rsid w:val="00CE387D"/>
    <w:rsid w:val="00D15D3E"/>
    <w:rsid w:val="00D31AD0"/>
    <w:rsid w:val="00D3662F"/>
    <w:rsid w:val="00D45E0D"/>
    <w:rsid w:val="00D56867"/>
    <w:rsid w:val="00D81CA9"/>
    <w:rsid w:val="00DA360E"/>
    <w:rsid w:val="00DB6E0E"/>
    <w:rsid w:val="00DC1209"/>
    <w:rsid w:val="00DC19FC"/>
    <w:rsid w:val="00DE5A74"/>
    <w:rsid w:val="00DE6D6C"/>
    <w:rsid w:val="00DF135C"/>
    <w:rsid w:val="00E02A7F"/>
    <w:rsid w:val="00E07880"/>
    <w:rsid w:val="00E12DFA"/>
    <w:rsid w:val="00E20E35"/>
    <w:rsid w:val="00E25F17"/>
    <w:rsid w:val="00E274EB"/>
    <w:rsid w:val="00E40C10"/>
    <w:rsid w:val="00E47801"/>
    <w:rsid w:val="00E753E6"/>
    <w:rsid w:val="00E82621"/>
    <w:rsid w:val="00E82AA9"/>
    <w:rsid w:val="00E85E2F"/>
    <w:rsid w:val="00EC6853"/>
    <w:rsid w:val="00EE2F85"/>
    <w:rsid w:val="00F01BEC"/>
    <w:rsid w:val="00F0236C"/>
    <w:rsid w:val="00F030E4"/>
    <w:rsid w:val="00F370D1"/>
    <w:rsid w:val="00F40DB9"/>
    <w:rsid w:val="00F41F1B"/>
    <w:rsid w:val="00F51B27"/>
    <w:rsid w:val="00F5233C"/>
    <w:rsid w:val="00F721D8"/>
    <w:rsid w:val="00F77C9A"/>
    <w:rsid w:val="00F9402A"/>
    <w:rsid w:val="00FB03C1"/>
    <w:rsid w:val="00FB2570"/>
    <w:rsid w:val="00FB576C"/>
    <w:rsid w:val="00FB6280"/>
    <w:rsid w:val="00FC6177"/>
    <w:rsid w:val="00FD2AA6"/>
    <w:rsid w:val="00FE7E8A"/>
    <w:rsid w:val="00FF0592"/>
    <w:rsid w:val="00FF477D"/>
    <w:rsid w:val="011C1090"/>
    <w:rsid w:val="012869A8"/>
    <w:rsid w:val="01505963"/>
    <w:rsid w:val="01D95C1E"/>
    <w:rsid w:val="021D4E1E"/>
    <w:rsid w:val="0263714F"/>
    <w:rsid w:val="051E5770"/>
    <w:rsid w:val="054056B8"/>
    <w:rsid w:val="05DD5138"/>
    <w:rsid w:val="06377BF4"/>
    <w:rsid w:val="06C03789"/>
    <w:rsid w:val="07093C16"/>
    <w:rsid w:val="0913086E"/>
    <w:rsid w:val="095C61B1"/>
    <w:rsid w:val="0AA479FE"/>
    <w:rsid w:val="0B696551"/>
    <w:rsid w:val="0B6A40CC"/>
    <w:rsid w:val="0BF33916"/>
    <w:rsid w:val="0DCD7C9A"/>
    <w:rsid w:val="0F4A7D3F"/>
    <w:rsid w:val="0FA86078"/>
    <w:rsid w:val="0FBD00F9"/>
    <w:rsid w:val="0FDB7FAB"/>
    <w:rsid w:val="0FF8775A"/>
    <w:rsid w:val="101A50A5"/>
    <w:rsid w:val="10A84DCB"/>
    <w:rsid w:val="10E32A23"/>
    <w:rsid w:val="11352A3E"/>
    <w:rsid w:val="113C7EBF"/>
    <w:rsid w:val="12372C4D"/>
    <w:rsid w:val="124D47E8"/>
    <w:rsid w:val="12502219"/>
    <w:rsid w:val="129E3814"/>
    <w:rsid w:val="12FE7EC7"/>
    <w:rsid w:val="131526BB"/>
    <w:rsid w:val="137D5E6E"/>
    <w:rsid w:val="13DD5794"/>
    <w:rsid w:val="1425058C"/>
    <w:rsid w:val="160710D9"/>
    <w:rsid w:val="163D51ED"/>
    <w:rsid w:val="168A3CB5"/>
    <w:rsid w:val="16AB2947"/>
    <w:rsid w:val="16EC02D2"/>
    <w:rsid w:val="176E5444"/>
    <w:rsid w:val="18D94404"/>
    <w:rsid w:val="197B6371"/>
    <w:rsid w:val="19965A32"/>
    <w:rsid w:val="19A2504A"/>
    <w:rsid w:val="19BE3706"/>
    <w:rsid w:val="19C169D0"/>
    <w:rsid w:val="1A13601D"/>
    <w:rsid w:val="1A9210D7"/>
    <w:rsid w:val="1AA951FC"/>
    <w:rsid w:val="1AD97324"/>
    <w:rsid w:val="1AEC78D5"/>
    <w:rsid w:val="1B310649"/>
    <w:rsid w:val="1BA004BA"/>
    <w:rsid w:val="1BAC7F86"/>
    <w:rsid w:val="1D402F33"/>
    <w:rsid w:val="1F643416"/>
    <w:rsid w:val="1FEA4224"/>
    <w:rsid w:val="201326C0"/>
    <w:rsid w:val="21271E30"/>
    <w:rsid w:val="220603E7"/>
    <w:rsid w:val="22A70FE7"/>
    <w:rsid w:val="22E20C6B"/>
    <w:rsid w:val="23224B42"/>
    <w:rsid w:val="23AB32BB"/>
    <w:rsid w:val="23C53297"/>
    <w:rsid w:val="248E7B38"/>
    <w:rsid w:val="25901ED5"/>
    <w:rsid w:val="26654A94"/>
    <w:rsid w:val="27140FC8"/>
    <w:rsid w:val="27EE2B60"/>
    <w:rsid w:val="29A462E1"/>
    <w:rsid w:val="29E04A4E"/>
    <w:rsid w:val="2A520044"/>
    <w:rsid w:val="2A864303"/>
    <w:rsid w:val="2AAF2AAA"/>
    <w:rsid w:val="2B090525"/>
    <w:rsid w:val="2B9C4EE0"/>
    <w:rsid w:val="2BEA331F"/>
    <w:rsid w:val="2CA361A4"/>
    <w:rsid w:val="2D4E30BB"/>
    <w:rsid w:val="2D543255"/>
    <w:rsid w:val="2D620784"/>
    <w:rsid w:val="2D8F684C"/>
    <w:rsid w:val="2F8D7836"/>
    <w:rsid w:val="2FE67098"/>
    <w:rsid w:val="306A4CFD"/>
    <w:rsid w:val="308675AA"/>
    <w:rsid w:val="30C75D47"/>
    <w:rsid w:val="316215D8"/>
    <w:rsid w:val="31B84E85"/>
    <w:rsid w:val="31BA1C29"/>
    <w:rsid w:val="31BA1E02"/>
    <w:rsid w:val="33373720"/>
    <w:rsid w:val="333C757D"/>
    <w:rsid w:val="33485C74"/>
    <w:rsid w:val="337B33AB"/>
    <w:rsid w:val="344A3324"/>
    <w:rsid w:val="34BC7C05"/>
    <w:rsid w:val="352F7F8F"/>
    <w:rsid w:val="35930678"/>
    <w:rsid w:val="35FB47CF"/>
    <w:rsid w:val="37F24E09"/>
    <w:rsid w:val="3857127E"/>
    <w:rsid w:val="386F2909"/>
    <w:rsid w:val="39335206"/>
    <w:rsid w:val="39C616BD"/>
    <w:rsid w:val="39F33E03"/>
    <w:rsid w:val="3A0D6543"/>
    <w:rsid w:val="3A577ECB"/>
    <w:rsid w:val="3A5839D4"/>
    <w:rsid w:val="3BA713EC"/>
    <w:rsid w:val="3C063522"/>
    <w:rsid w:val="3C4314F2"/>
    <w:rsid w:val="3C694511"/>
    <w:rsid w:val="3CA577E9"/>
    <w:rsid w:val="3D551BBF"/>
    <w:rsid w:val="3DB00C1E"/>
    <w:rsid w:val="3DFE0D5C"/>
    <w:rsid w:val="3E6E32C4"/>
    <w:rsid w:val="3E79609F"/>
    <w:rsid w:val="3F593886"/>
    <w:rsid w:val="3F8151EC"/>
    <w:rsid w:val="40225BEC"/>
    <w:rsid w:val="42115D03"/>
    <w:rsid w:val="425A5CDA"/>
    <w:rsid w:val="43DA678C"/>
    <w:rsid w:val="44556487"/>
    <w:rsid w:val="44C568DF"/>
    <w:rsid w:val="46CB4848"/>
    <w:rsid w:val="4731029D"/>
    <w:rsid w:val="47E84F9D"/>
    <w:rsid w:val="49860BFE"/>
    <w:rsid w:val="4B7B0355"/>
    <w:rsid w:val="4BEC1766"/>
    <w:rsid w:val="4C224BFA"/>
    <w:rsid w:val="4C6E4D74"/>
    <w:rsid w:val="4C866020"/>
    <w:rsid w:val="4E0D105E"/>
    <w:rsid w:val="4EFD4A05"/>
    <w:rsid w:val="4F774123"/>
    <w:rsid w:val="4F891FE9"/>
    <w:rsid w:val="4FA841CD"/>
    <w:rsid w:val="50052A51"/>
    <w:rsid w:val="50803C33"/>
    <w:rsid w:val="511A4930"/>
    <w:rsid w:val="51AC77F7"/>
    <w:rsid w:val="52133DDD"/>
    <w:rsid w:val="528D256B"/>
    <w:rsid w:val="53CA0580"/>
    <w:rsid w:val="54B41DFC"/>
    <w:rsid w:val="550949E6"/>
    <w:rsid w:val="565F78FD"/>
    <w:rsid w:val="56A3467A"/>
    <w:rsid w:val="56C56E75"/>
    <w:rsid w:val="57207FA5"/>
    <w:rsid w:val="57622386"/>
    <w:rsid w:val="583B614D"/>
    <w:rsid w:val="586915B3"/>
    <w:rsid w:val="58D246A8"/>
    <w:rsid w:val="59076233"/>
    <w:rsid w:val="59605862"/>
    <w:rsid w:val="59641895"/>
    <w:rsid w:val="5A522FD2"/>
    <w:rsid w:val="5A7D6360"/>
    <w:rsid w:val="5DAF2D19"/>
    <w:rsid w:val="5DB62999"/>
    <w:rsid w:val="5EF06262"/>
    <w:rsid w:val="5F97424A"/>
    <w:rsid w:val="5FC06AF7"/>
    <w:rsid w:val="60387B56"/>
    <w:rsid w:val="605824D0"/>
    <w:rsid w:val="60EB0AF2"/>
    <w:rsid w:val="610854EE"/>
    <w:rsid w:val="61A117CB"/>
    <w:rsid w:val="62A10094"/>
    <w:rsid w:val="636245FA"/>
    <w:rsid w:val="63922DA9"/>
    <w:rsid w:val="63A457AC"/>
    <w:rsid w:val="643F0D13"/>
    <w:rsid w:val="650E16EA"/>
    <w:rsid w:val="65165B9C"/>
    <w:rsid w:val="65370195"/>
    <w:rsid w:val="66372777"/>
    <w:rsid w:val="66E72A8C"/>
    <w:rsid w:val="68852DB8"/>
    <w:rsid w:val="68DB4134"/>
    <w:rsid w:val="69790DF1"/>
    <w:rsid w:val="69902A05"/>
    <w:rsid w:val="69BA4341"/>
    <w:rsid w:val="6A1C6093"/>
    <w:rsid w:val="6AF428B7"/>
    <w:rsid w:val="6B11164D"/>
    <w:rsid w:val="6C2C7857"/>
    <w:rsid w:val="6C585A15"/>
    <w:rsid w:val="6CAA365F"/>
    <w:rsid w:val="6CF91F79"/>
    <w:rsid w:val="6D2B2259"/>
    <w:rsid w:val="6D87116E"/>
    <w:rsid w:val="6E3052EC"/>
    <w:rsid w:val="6F7B35A7"/>
    <w:rsid w:val="7015348D"/>
    <w:rsid w:val="70783874"/>
    <w:rsid w:val="70A05E72"/>
    <w:rsid w:val="70B66DDD"/>
    <w:rsid w:val="70D14622"/>
    <w:rsid w:val="724D670B"/>
    <w:rsid w:val="74A91B4E"/>
    <w:rsid w:val="755271FF"/>
    <w:rsid w:val="75987499"/>
    <w:rsid w:val="75B570E6"/>
    <w:rsid w:val="760A1BE9"/>
    <w:rsid w:val="761E31C5"/>
    <w:rsid w:val="762707E7"/>
    <w:rsid w:val="7646608F"/>
    <w:rsid w:val="76F239A4"/>
    <w:rsid w:val="772C2BCD"/>
    <w:rsid w:val="77686BC0"/>
    <w:rsid w:val="77881BFA"/>
    <w:rsid w:val="77EC2807"/>
    <w:rsid w:val="78BD4194"/>
    <w:rsid w:val="78EA3271"/>
    <w:rsid w:val="78F16085"/>
    <w:rsid w:val="794D0177"/>
    <w:rsid w:val="7A3A403A"/>
    <w:rsid w:val="7BDF08C7"/>
    <w:rsid w:val="7C9533E6"/>
    <w:rsid w:val="7CD04A1D"/>
    <w:rsid w:val="7E89659A"/>
    <w:rsid w:val="7E8A036C"/>
    <w:rsid w:val="7FFB2DB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uiPriority="0" w:unhideWhenUsed="0"/>
    <w:lsdException w:name="Subtitle" w:semiHidden="0" w:uiPriority="11" w:unhideWhenUsed="0" w:qFormat="1"/>
    <w:lsdException w:name="Date" w:semiHidden="0" w:qFormat="1"/>
    <w:lsdException w:name="Body Text Indent 2" w:semiHidden="0" w:uiPriority="0" w:qFormat="1"/>
    <w:lsdException w:name="Hyperlink" w:semiHidden="0" w:qFormat="1"/>
    <w:lsdException w:name="FollowedHyperlink" w:semiHidden="0" w:qFormat="1"/>
    <w:lsdException w:name="Strong" w:semiHidden="0" w:uiPriority="22" w:unhideWhenUsed="0" w:qFormat="1"/>
    <w:lsdException w:name="Emphasis" w:semiHidden="0" w:uiPriority="0" w:unhideWhenUsed="0" w:qFormat="1"/>
    <w:lsdException w:name="HTML Cite" w:semiHidden="0" w:qFormat="1"/>
    <w:lsdException w:name="Normal Table" w:semiHidden="0" w:qFormat="1"/>
    <w:lsdException w:name="Balloon Text" w:semiHidden="0"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F79"/>
    <w:pPr>
      <w:widowControl w:val="0"/>
      <w:jc w:val="both"/>
    </w:pPr>
    <w:rPr>
      <w:kern w:val="2"/>
      <w:sz w:val="21"/>
      <w:szCs w:val="24"/>
    </w:rPr>
  </w:style>
  <w:style w:type="paragraph" w:styleId="2">
    <w:name w:val="heading 2"/>
    <w:basedOn w:val="a"/>
    <w:next w:val="a0"/>
    <w:qFormat/>
    <w:rsid w:val="00A12F79"/>
    <w:pPr>
      <w:keepNext/>
      <w:keepLines/>
      <w:widowControl/>
      <w:spacing w:before="260" w:after="260"/>
      <w:ind w:left="284"/>
      <w:jc w:val="left"/>
      <w:outlineLvl w:val="1"/>
    </w:pPr>
    <w:rPr>
      <w:rFonts w:ascii="Arial" w:hAnsi="Arial"/>
      <w:b/>
      <w:bCs/>
      <w:kern w:val="0"/>
      <w:sz w:val="28"/>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
    <w:qFormat/>
    <w:rsid w:val="00A12F79"/>
    <w:pPr>
      <w:spacing w:line="300" w:lineRule="auto"/>
      <w:ind w:firstLineChars="200" w:firstLine="200"/>
    </w:pPr>
  </w:style>
  <w:style w:type="paragraph" w:styleId="a4">
    <w:name w:val="annotation text"/>
    <w:basedOn w:val="a"/>
    <w:link w:val="Char"/>
    <w:uiPriority w:val="99"/>
    <w:unhideWhenUsed/>
    <w:qFormat/>
    <w:rsid w:val="00A12F79"/>
    <w:pPr>
      <w:jc w:val="left"/>
    </w:pPr>
    <w:rPr>
      <w:lang/>
    </w:rPr>
  </w:style>
  <w:style w:type="paragraph" w:styleId="a5">
    <w:name w:val="Date"/>
    <w:basedOn w:val="a"/>
    <w:next w:val="a"/>
    <w:link w:val="Char0"/>
    <w:uiPriority w:val="99"/>
    <w:unhideWhenUsed/>
    <w:qFormat/>
    <w:rsid w:val="00A12F79"/>
    <w:pPr>
      <w:ind w:leftChars="2500" w:left="100"/>
    </w:pPr>
    <w:rPr>
      <w:lang/>
    </w:rPr>
  </w:style>
  <w:style w:type="paragraph" w:styleId="20">
    <w:name w:val="Body Text Indent 2"/>
    <w:basedOn w:val="a"/>
    <w:link w:val="2Char"/>
    <w:unhideWhenUsed/>
    <w:qFormat/>
    <w:rsid w:val="00A12F79"/>
    <w:pPr>
      <w:spacing w:after="120" w:line="480" w:lineRule="auto"/>
      <w:ind w:leftChars="200" w:left="420"/>
    </w:pPr>
    <w:rPr>
      <w:lang/>
    </w:rPr>
  </w:style>
  <w:style w:type="paragraph" w:styleId="a6">
    <w:name w:val="Balloon Text"/>
    <w:basedOn w:val="a"/>
    <w:link w:val="Char1"/>
    <w:uiPriority w:val="99"/>
    <w:unhideWhenUsed/>
    <w:qFormat/>
    <w:rsid w:val="00A12F79"/>
    <w:rPr>
      <w:sz w:val="18"/>
      <w:szCs w:val="18"/>
      <w:lang/>
    </w:rPr>
  </w:style>
  <w:style w:type="paragraph" w:styleId="a7">
    <w:name w:val="footer"/>
    <w:basedOn w:val="a"/>
    <w:link w:val="Char2"/>
    <w:uiPriority w:val="99"/>
    <w:unhideWhenUsed/>
    <w:qFormat/>
    <w:rsid w:val="00A12F79"/>
    <w:pPr>
      <w:tabs>
        <w:tab w:val="center" w:pos="4153"/>
        <w:tab w:val="right" w:pos="8306"/>
      </w:tabs>
      <w:snapToGrid w:val="0"/>
      <w:jc w:val="left"/>
    </w:pPr>
    <w:rPr>
      <w:sz w:val="18"/>
      <w:szCs w:val="18"/>
      <w:lang/>
    </w:rPr>
  </w:style>
  <w:style w:type="paragraph" w:styleId="a8">
    <w:name w:val="header"/>
    <w:basedOn w:val="a"/>
    <w:link w:val="Char3"/>
    <w:uiPriority w:val="99"/>
    <w:unhideWhenUsed/>
    <w:qFormat/>
    <w:rsid w:val="00A12F79"/>
    <w:pPr>
      <w:pBdr>
        <w:bottom w:val="single" w:sz="6" w:space="1" w:color="auto"/>
      </w:pBdr>
      <w:tabs>
        <w:tab w:val="center" w:pos="4153"/>
        <w:tab w:val="right" w:pos="8306"/>
      </w:tabs>
      <w:snapToGrid w:val="0"/>
      <w:jc w:val="center"/>
    </w:pPr>
    <w:rPr>
      <w:sz w:val="18"/>
      <w:szCs w:val="18"/>
      <w:lang/>
    </w:rPr>
  </w:style>
  <w:style w:type="table" w:styleId="a9">
    <w:name w:val="Table Grid"/>
    <w:basedOn w:val="a2"/>
    <w:uiPriority w:val="99"/>
    <w:unhideWhenUsed/>
    <w:qFormat/>
    <w:rsid w:val="00A12F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Strong"/>
    <w:uiPriority w:val="22"/>
    <w:qFormat/>
    <w:rsid w:val="00A12F79"/>
    <w:rPr>
      <w:b/>
    </w:rPr>
  </w:style>
  <w:style w:type="character" w:styleId="ab">
    <w:name w:val="page number"/>
    <w:qFormat/>
    <w:rsid w:val="00A12F79"/>
  </w:style>
  <w:style w:type="character" w:styleId="ac">
    <w:name w:val="FollowedHyperlink"/>
    <w:uiPriority w:val="99"/>
    <w:unhideWhenUsed/>
    <w:qFormat/>
    <w:rsid w:val="00A12F79"/>
    <w:rPr>
      <w:color w:val="771CAA"/>
      <w:u w:val="none"/>
    </w:rPr>
  </w:style>
  <w:style w:type="character" w:styleId="ad">
    <w:name w:val="Emphasis"/>
    <w:qFormat/>
    <w:rsid w:val="00A12F79"/>
    <w:rPr>
      <w:i/>
      <w:iCs/>
    </w:rPr>
  </w:style>
  <w:style w:type="character" w:styleId="ae">
    <w:name w:val="Hyperlink"/>
    <w:uiPriority w:val="99"/>
    <w:unhideWhenUsed/>
    <w:qFormat/>
    <w:rsid w:val="00A12F79"/>
    <w:rPr>
      <w:color w:val="0000FF"/>
      <w:u w:val="single"/>
    </w:rPr>
  </w:style>
  <w:style w:type="character" w:styleId="af">
    <w:name w:val="annotation reference"/>
    <w:uiPriority w:val="99"/>
    <w:unhideWhenUsed/>
    <w:qFormat/>
    <w:rsid w:val="00A12F79"/>
    <w:rPr>
      <w:sz w:val="21"/>
      <w:szCs w:val="21"/>
    </w:rPr>
  </w:style>
  <w:style w:type="character" w:styleId="HTML">
    <w:name w:val="HTML Cite"/>
    <w:uiPriority w:val="99"/>
    <w:unhideWhenUsed/>
    <w:qFormat/>
    <w:rsid w:val="00A12F79"/>
    <w:rPr>
      <w:color w:val="008000"/>
    </w:rPr>
  </w:style>
  <w:style w:type="character" w:customStyle="1" w:styleId="Char">
    <w:name w:val="批注文字 Char"/>
    <w:link w:val="a4"/>
    <w:uiPriority w:val="99"/>
    <w:semiHidden/>
    <w:qFormat/>
    <w:rsid w:val="00A12F79"/>
    <w:rPr>
      <w:kern w:val="2"/>
      <w:sz w:val="21"/>
      <w:szCs w:val="24"/>
    </w:rPr>
  </w:style>
  <w:style w:type="character" w:customStyle="1" w:styleId="Char0">
    <w:name w:val="日期 Char"/>
    <w:link w:val="a5"/>
    <w:uiPriority w:val="99"/>
    <w:semiHidden/>
    <w:qFormat/>
    <w:rsid w:val="00A12F79"/>
    <w:rPr>
      <w:kern w:val="2"/>
      <w:sz w:val="21"/>
      <w:szCs w:val="24"/>
    </w:rPr>
  </w:style>
  <w:style w:type="character" w:customStyle="1" w:styleId="2Char">
    <w:name w:val="正文文本缩进 2 Char"/>
    <w:link w:val="20"/>
    <w:qFormat/>
    <w:rsid w:val="00A12F79"/>
    <w:rPr>
      <w:kern w:val="2"/>
      <w:sz w:val="21"/>
      <w:szCs w:val="24"/>
    </w:rPr>
  </w:style>
  <w:style w:type="character" w:customStyle="1" w:styleId="Char1">
    <w:name w:val="批注框文本 Char"/>
    <w:link w:val="a6"/>
    <w:uiPriority w:val="99"/>
    <w:semiHidden/>
    <w:qFormat/>
    <w:rsid w:val="00A12F79"/>
    <w:rPr>
      <w:kern w:val="2"/>
      <w:sz w:val="18"/>
      <w:szCs w:val="18"/>
    </w:rPr>
  </w:style>
  <w:style w:type="character" w:customStyle="1" w:styleId="Char2">
    <w:name w:val="页脚 Char"/>
    <w:link w:val="a7"/>
    <w:uiPriority w:val="99"/>
    <w:qFormat/>
    <w:rsid w:val="00A12F79"/>
    <w:rPr>
      <w:kern w:val="2"/>
      <w:sz w:val="18"/>
      <w:szCs w:val="18"/>
    </w:rPr>
  </w:style>
  <w:style w:type="character" w:customStyle="1" w:styleId="Char3">
    <w:name w:val="页眉 Char"/>
    <w:link w:val="a8"/>
    <w:uiPriority w:val="99"/>
    <w:semiHidden/>
    <w:qFormat/>
    <w:rsid w:val="00A12F79"/>
    <w:rPr>
      <w:kern w:val="2"/>
      <w:sz w:val="18"/>
      <w:szCs w:val="18"/>
    </w:rPr>
  </w:style>
  <w:style w:type="character" w:customStyle="1" w:styleId="2Char1">
    <w:name w:val="正文文本缩进 2 Char1"/>
    <w:uiPriority w:val="99"/>
    <w:semiHidden/>
    <w:qFormat/>
    <w:rsid w:val="00A12F79"/>
    <w:rPr>
      <w:kern w:val="2"/>
      <w:sz w:val="21"/>
      <w:szCs w:val="24"/>
    </w:rPr>
  </w:style>
  <w:style w:type="character" w:customStyle="1" w:styleId="highlight">
    <w:name w:val="highlight"/>
    <w:qFormat/>
    <w:rsid w:val="00A12F79"/>
  </w:style>
  <w:style w:type="character" w:customStyle="1" w:styleId="c-icon">
    <w:name w:val="c-icon"/>
    <w:qFormat/>
    <w:rsid w:val="00A12F79"/>
  </w:style>
  <w:style w:type="character" w:customStyle="1" w:styleId="hover25">
    <w:name w:val="hover25"/>
    <w:qFormat/>
    <w:rsid w:val="00A12F79"/>
    <w:rPr>
      <w:color w:val="315EFB"/>
    </w:rPr>
  </w:style>
  <w:style w:type="character" w:customStyle="1" w:styleId="hover26">
    <w:name w:val="hover26"/>
    <w:qFormat/>
    <w:rsid w:val="00A12F79"/>
  </w:style>
  <w:style w:type="paragraph" w:customStyle="1" w:styleId="af0">
    <w:name w:val="章标题"/>
    <w:next w:val="af1"/>
    <w:qFormat/>
    <w:rsid w:val="00A12F79"/>
    <w:pPr>
      <w:tabs>
        <w:tab w:val="left" w:pos="360"/>
      </w:tabs>
      <w:spacing w:beforeLines="50" w:afterLines="50"/>
      <w:jc w:val="both"/>
      <w:outlineLvl w:val="1"/>
    </w:pPr>
    <w:rPr>
      <w:rFonts w:ascii="黑体" w:eastAsia="黑体" w:hAnsi="Calibri"/>
      <w:sz w:val="21"/>
    </w:rPr>
  </w:style>
  <w:style w:type="paragraph" w:customStyle="1" w:styleId="af1">
    <w:name w:val="段"/>
    <w:qFormat/>
    <w:rsid w:val="00A12F79"/>
    <w:pPr>
      <w:autoSpaceDE w:val="0"/>
      <w:autoSpaceDN w:val="0"/>
      <w:ind w:firstLineChars="200" w:firstLine="200"/>
      <w:jc w:val="both"/>
    </w:pPr>
    <w:rPr>
      <w:rFonts w:ascii="宋体" w:hAnsi="Calibri"/>
      <w:sz w:val="21"/>
    </w:rPr>
  </w:style>
  <w:style w:type="paragraph" w:customStyle="1" w:styleId="1">
    <w:name w:val="列出段落1"/>
    <w:basedOn w:val="a"/>
    <w:uiPriority w:val="34"/>
    <w:qFormat/>
    <w:rsid w:val="00A12F79"/>
    <w:pPr>
      <w:ind w:firstLineChars="200" w:firstLine="420"/>
    </w:pPr>
    <w:rPr>
      <w:rFonts w:ascii="Calibri" w:hAnsi="Calibri"/>
      <w:szCs w:val="22"/>
    </w:rPr>
  </w:style>
  <w:style w:type="paragraph" w:styleId="af2">
    <w:name w:val="List Paragraph"/>
    <w:basedOn w:val="a"/>
    <w:uiPriority w:val="34"/>
    <w:qFormat/>
    <w:rsid w:val="00A12F79"/>
    <w:pPr>
      <w:ind w:firstLineChars="200" w:firstLine="420"/>
    </w:pPr>
    <w:rPr>
      <w:rFonts w:ascii="Calibri" w:hAnsi="Calibri"/>
      <w:szCs w:val="22"/>
    </w:rPr>
  </w:style>
  <w:style w:type="character" w:customStyle="1" w:styleId="NormalCharacter">
    <w:name w:val="NormalCharacter"/>
    <w:semiHidden/>
    <w:qFormat/>
    <w:rsid w:val="00A12F7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157</Words>
  <Characters>895</Characters>
  <Application>Microsoft Office Word</Application>
  <DocSecurity>0</DocSecurity>
  <Lines>7</Lines>
  <Paragraphs>2</Paragraphs>
  <ScaleCrop>false</ScaleCrop>
  <Company>Legend (Beijing) Limited</Company>
  <LinksUpToDate>false</LinksUpToDate>
  <CharactersWithSpaces>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刘敬东</cp:lastModifiedBy>
  <cp:revision>3</cp:revision>
  <cp:lastPrinted>2021-09-06T03:39:00Z</cp:lastPrinted>
  <dcterms:created xsi:type="dcterms:W3CDTF">2023-05-08T09:40:00Z</dcterms:created>
  <dcterms:modified xsi:type="dcterms:W3CDTF">2025-04-30T09:03:00Z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82C85A135A6C4A878CF2471939645603_13</vt:lpwstr>
  </property>
  <property fmtid="{D5CDD505-2E9C-101B-9397-08002B2CF9AE}" pid="4" name="KSOTemplateDocerSaveRecord">
    <vt:lpwstr>eyJoZGlkIjoiMDY4MTNjYWRmNmY2OTFmNmFkYzM2YTAyMWIwNmNhMzUiLCJ1c2VySWQiOiI1MTM0NDg5ODcifQ==</vt:lpwstr>
  </property>
</Properties>
</file>