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auto" w:sz="4" w:space="0"/>
        </w:pBdr>
        <w:spacing w:line="480" w:lineRule="exact"/>
        <w:jc w:val="center"/>
        <w:rPr>
          <w:rFonts w:ascii="黑体" w:hAnsi="宋体" w:eastAsia="黑体"/>
          <w:bCs/>
          <w:spacing w:val="20"/>
          <w:w w:val="105"/>
          <w:sz w:val="44"/>
          <w:szCs w:val="44"/>
        </w:rPr>
      </w:pPr>
      <w:r>
        <w:rPr>
          <w:rFonts w:hint="eastAsia" w:ascii="黑体" w:hAnsi="宋体" w:eastAsia="黑体"/>
          <w:bCs/>
          <w:spacing w:val="20"/>
          <w:w w:val="105"/>
          <w:sz w:val="44"/>
          <w:szCs w:val="44"/>
        </w:rPr>
        <w:t>产品质量监督抽查实施细则</w:t>
      </w:r>
    </w:p>
    <w:p>
      <w:pPr>
        <w:snapToGrid w:val="0"/>
        <w:spacing w:line="480" w:lineRule="exact"/>
        <w:jc w:val="left"/>
        <w:rPr>
          <w:rFonts w:ascii="方正小标宋简体" w:hAnsi="仿宋" w:eastAsia="方正小标宋简体" w:cs="方正仿宋简体"/>
          <w:color w:val="FF0000"/>
          <w:sz w:val="24"/>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Cs/>
          <w:sz w:val="44"/>
          <w:szCs w:val="44"/>
        </w:rPr>
      </w:pPr>
    </w:p>
    <w:p>
      <w:pPr>
        <w:tabs>
          <w:tab w:val="left" w:pos="6930"/>
        </w:tabs>
        <w:adjustRightInd w:val="0"/>
        <w:spacing w:line="480" w:lineRule="exact"/>
        <w:jc w:val="center"/>
        <w:rPr>
          <w:rFonts w:ascii="黑体" w:hAnsi="宋体" w:eastAsia="黑体"/>
          <w:b/>
          <w:color w:val="000000"/>
          <w:sz w:val="44"/>
          <w:szCs w:val="44"/>
        </w:rPr>
      </w:pPr>
    </w:p>
    <w:p>
      <w:pPr>
        <w:spacing w:line="480" w:lineRule="exact"/>
        <w:jc w:val="center"/>
        <w:rPr>
          <w:rFonts w:ascii="黑体" w:hAnsi="黑体" w:eastAsia="黑体" w:cs="黑体"/>
          <w:b/>
          <w:bCs w:val="0"/>
          <w:snapToGrid w:val="0"/>
          <w:kern w:val="0"/>
          <w:sz w:val="44"/>
          <w:szCs w:val="44"/>
        </w:rPr>
      </w:pPr>
      <w:r>
        <w:rPr>
          <w:rFonts w:hint="eastAsia" w:ascii="黑体" w:hAnsi="黑体" w:eastAsia="黑体" w:cs="黑体"/>
          <w:b/>
          <w:bCs w:val="0"/>
          <w:snapToGrid w:val="0"/>
          <w:kern w:val="0"/>
          <w:sz w:val="44"/>
          <w:szCs w:val="44"/>
        </w:rPr>
        <w:t>2025年新疆生产建设兵团钢化玻璃</w:t>
      </w:r>
    </w:p>
    <w:p>
      <w:pPr>
        <w:spacing w:line="480" w:lineRule="exact"/>
        <w:jc w:val="center"/>
        <w:rPr>
          <w:rFonts w:ascii="黑体" w:hAnsi="黑体" w:eastAsia="黑体" w:cs="黑体"/>
          <w:b/>
          <w:bCs w:val="0"/>
          <w:snapToGrid w:val="0"/>
          <w:kern w:val="0"/>
          <w:sz w:val="44"/>
          <w:szCs w:val="44"/>
        </w:rPr>
      </w:pPr>
      <w:r>
        <w:rPr>
          <w:rFonts w:hint="eastAsia" w:ascii="黑体" w:hAnsi="黑体" w:eastAsia="黑体" w:cs="黑体"/>
          <w:b/>
          <w:bCs w:val="0"/>
          <w:snapToGrid w:val="0"/>
          <w:kern w:val="0"/>
          <w:sz w:val="44"/>
          <w:szCs w:val="44"/>
        </w:rPr>
        <w:t>产品质量监督抽查实施细则</w:t>
      </w:r>
    </w:p>
    <w:p>
      <w:pPr>
        <w:tabs>
          <w:tab w:val="left" w:pos="6930"/>
        </w:tabs>
        <w:adjustRightInd w:val="0"/>
        <w:spacing w:line="480" w:lineRule="exact"/>
        <w:jc w:val="center"/>
        <w:rPr>
          <w:rFonts w:ascii="黑体" w:hAnsi="黑体" w:eastAsia="黑体" w:cs="黑体"/>
          <w:b/>
          <w:bCs/>
          <w:sz w:val="44"/>
          <w:szCs w:val="44"/>
        </w:rPr>
      </w:pPr>
    </w:p>
    <w:p>
      <w:pPr>
        <w:tabs>
          <w:tab w:val="left" w:pos="6930"/>
        </w:tabs>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ind w:right="-693" w:rightChars="-330"/>
        <w:rPr>
          <w:rFonts w:hint="eastAsia" w:ascii="黑体" w:hAnsi="黑体" w:eastAsia="黑体" w:cs="黑体"/>
          <w:color w:val="000000"/>
          <w:sz w:val="28"/>
          <w:szCs w:val="28"/>
          <w:u w:val="single"/>
        </w:rPr>
      </w:pPr>
      <w:bookmarkStart w:id="0" w:name="_GoBack"/>
      <w:r>
        <w:rPr>
          <w:rFonts w:hint="eastAsia" w:ascii="黑体" w:hAnsi="黑体" w:eastAsia="黑体" w:cs="黑体"/>
          <w:bCs/>
          <w:sz w:val="24"/>
          <w:u w:val="single"/>
        </w:rPr>
        <w:t xml:space="preserve">  2025-04-xx发布                                              2025-04-xx实施  </w:t>
      </w:r>
    </w:p>
    <w:bookmarkEnd w:id="0"/>
    <w:p>
      <w:pPr>
        <w:adjustRightInd w:val="0"/>
        <w:spacing w:line="480" w:lineRule="exact"/>
        <w:ind w:right="-334" w:rightChars="-159"/>
        <w:jc w:val="center"/>
        <w:rPr>
          <w:rFonts w:ascii="黑体" w:hAnsi="宋体" w:eastAsia="黑体"/>
          <w:color w:val="000000"/>
          <w:sz w:val="36"/>
          <w:szCs w:val="36"/>
        </w:rPr>
      </w:pPr>
      <w:r>
        <w:rPr>
          <w:rFonts w:hint="eastAsia" w:ascii="黑体" w:hAnsi="宋体" w:eastAsia="黑体"/>
          <w:color w:val="000000"/>
          <w:sz w:val="36"/>
          <w:szCs w:val="36"/>
        </w:rPr>
        <w:t>新疆生产建设兵团</w:t>
      </w:r>
      <w:r>
        <w:rPr>
          <w:rFonts w:ascii="黑体" w:hAnsi="宋体" w:eastAsia="黑体"/>
          <w:color w:val="000000"/>
          <w:sz w:val="36"/>
          <w:szCs w:val="36"/>
        </w:rPr>
        <w:t>市场监督管理局</w:t>
      </w:r>
    </w:p>
    <w:p>
      <w:pPr>
        <w:spacing w:line="480" w:lineRule="exact"/>
        <w:jc w:val="center"/>
        <w:rPr>
          <w:rFonts w:ascii="黑体" w:hAnsi="宋体" w:eastAsia="黑体" w:cs="黑体"/>
          <w:bCs/>
          <w:sz w:val="32"/>
          <w:szCs w:val="32"/>
          <w:highlight w:val="yellow"/>
        </w:rPr>
        <w:sectPr>
          <w:headerReference r:id="rId3" w:type="default"/>
          <w:footerReference r:id="rId5" w:type="default"/>
          <w:headerReference r:id="rId4" w:type="even"/>
          <w:footerReference r:id="rId6" w:type="even"/>
          <w:pgSz w:w="11906" w:h="16838"/>
          <w:pgMar w:top="1984" w:right="1474" w:bottom="1644" w:left="1474" w:header="851" w:footer="992" w:gutter="0"/>
          <w:pgNumType w:start="1"/>
          <w:cols w:space="720" w:num="1"/>
          <w:titlePg/>
          <w:docGrid w:linePitch="312" w:charSpace="0"/>
        </w:sectPr>
      </w:pPr>
    </w:p>
    <w:p>
      <w:pPr>
        <w:adjustRightInd w:val="0"/>
        <w:snapToGrid w:val="0"/>
        <w:spacing w:line="480" w:lineRule="exact"/>
        <w:jc w:val="center"/>
        <w:rPr>
          <w:rFonts w:ascii="黑体" w:hAnsi="黑体" w:eastAsia="黑体" w:cs="黑体"/>
          <w:bCs/>
          <w:sz w:val="32"/>
          <w:szCs w:val="32"/>
        </w:rPr>
      </w:pPr>
      <w:r>
        <w:rPr>
          <w:rFonts w:hint="eastAsia" w:ascii="黑体" w:hAnsi="黑体" w:eastAsia="黑体" w:cs="黑体"/>
          <w:bCs/>
          <w:sz w:val="32"/>
          <w:szCs w:val="32"/>
        </w:rPr>
        <w:t>2025年新疆生产建设兵团钢化玻璃产品质量监督抽查</w:t>
      </w:r>
    </w:p>
    <w:p>
      <w:pPr>
        <w:adjustRightInd w:val="0"/>
        <w:snapToGrid w:val="0"/>
        <w:spacing w:line="480" w:lineRule="exact"/>
        <w:jc w:val="center"/>
        <w:rPr>
          <w:rFonts w:ascii="方正小标宋简体" w:hAnsi="仿宋" w:eastAsia="方正小标宋简体" w:cs="方正仿宋简体"/>
          <w:b/>
          <w:sz w:val="32"/>
          <w:szCs w:val="32"/>
        </w:rPr>
      </w:pPr>
      <w:r>
        <w:rPr>
          <w:rFonts w:hint="eastAsia" w:ascii="黑体" w:hAnsi="黑体" w:eastAsia="黑体" w:cs="黑体"/>
          <w:bCs/>
          <w:sz w:val="32"/>
          <w:szCs w:val="32"/>
        </w:rPr>
        <w:t>实施细则</w:t>
      </w:r>
    </w:p>
    <w:p>
      <w:pPr>
        <w:adjustRightInd w:val="0"/>
        <w:snapToGrid w:val="0"/>
        <w:spacing w:line="480" w:lineRule="exact"/>
        <w:jc w:val="center"/>
        <w:rPr>
          <w:rFonts w:ascii="方正小标宋简体" w:hAnsi="仿宋" w:eastAsia="方正小标宋简体" w:cs="方正仿宋简体"/>
          <w:b/>
          <w:sz w:val="32"/>
          <w:szCs w:val="32"/>
        </w:rPr>
      </w:pPr>
    </w:p>
    <w:p>
      <w:pPr>
        <w:adjustRightInd w:val="0"/>
        <w:snapToGrid w:val="0"/>
        <w:spacing w:line="480" w:lineRule="exact"/>
        <w:rPr>
          <w:rFonts w:ascii="黑体" w:hAnsi="黑体" w:eastAsia="黑体"/>
          <w:szCs w:val="21"/>
        </w:rPr>
      </w:pPr>
      <w:r>
        <w:rPr>
          <w:rFonts w:hint="eastAsia" w:ascii="黑体" w:hAnsi="黑体" w:eastAsia="黑体"/>
          <w:szCs w:val="21"/>
        </w:rPr>
        <w:t>1 抽样方法</w:t>
      </w:r>
    </w:p>
    <w:p>
      <w:pPr>
        <w:snapToGrid w:val="0"/>
        <w:spacing w:line="48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snapToGrid w:val="0"/>
        <w:spacing w:line="48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pacing w:line="480" w:lineRule="exact"/>
        <w:ind w:firstLine="420" w:firstLineChars="200"/>
        <w:rPr>
          <w:rFonts w:ascii="宋体" w:hAnsi="宋体"/>
          <w:color w:val="000000"/>
          <w:szCs w:val="21"/>
        </w:rPr>
      </w:pPr>
      <w:r>
        <w:rPr>
          <w:rFonts w:ascii="宋体" w:hAnsi="宋体"/>
          <w:color w:val="000000"/>
          <w:szCs w:val="21"/>
        </w:rPr>
        <w:t>抽取样品应为生产</w:t>
      </w:r>
      <w:r>
        <w:rPr>
          <w:rFonts w:hint="eastAsia" w:ascii="宋体" w:hAnsi="宋体"/>
          <w:color w:val="000000"/>
          <w:szCs w:val="21"/>
        </w:rPr>
        <w:t>者同工艺条件下</w:t>
      </w:r>
      <w:r>
        <w:rPr>
          <w:rFonts w:ascii="宋体" w:hAnsi="宋体"/>
          <w:color w:val="000000"/>
          <w:szCs w:val="21"/>
        </w:rPr>
        <w:t>生产的同一批次、同一厚度</w:t>
      </w:r>
      <w:r>
        <w:rPr>
          <w:rFonts w:hint="eastAsia" w:ascii="宋体" w:hAnsi="宋体"/>
          <w:color w:val="000000"/>
          <w:szCs w:val="21"/>
        </w:rPr>
        <w:t>（</w:t>
      </w:r>
      <w:r>
        <w:rPr>
          <w:rFonts w:ascii="宋体" w:hAnsi="宋体"/>
          <w:color w:val="000000"/>
          <w:szCs w:val="21"/>
        </w:rPr>
        <w:t>玻璃公称厚度≥</w:t>
      </w:r>
      <w:r>
        <w:rPr>
          <w:rFonts w:hint="eastAsia" w:ascii="宋体" w:hAnsi="宋体"/>
          <w:color w:val="000000"/>
          <w:szCs w:val="21"/>
        </w:rPr>
        <w:t>3mm且≤10mm）的平面钢化玻璃。</w:t>
      </w:r>
    </w:p>
    <w:p>
      <w:pPr>
        <w:spacing w:line="480" w:lineRule="exact"/>
        <w:ind w:firstLine="420" w:firstLineChars="200"/>
        <w:rPr>
          <w:bCs/>
          <w:szCs w:val="21"/>
        </w:rPr>
      </w:pPr>
      <w:r>
        <w:rPr>
          <w:rFonts w:hint="eastAsia" w:ascii="宋体" w:hAnsi="宋体"/>
          <w:color w:val="000000"/>
          <w:szCs w:val="21"/>
        </w:rPr>
        <w:t>抽样规格、数量见表1。</w:t>
      </w:r>
    </w:p>
    <w:p>
      <w:pPr>
        <w:spacing w:line="480" w:lineRule="exact"/>
        <w:jc w:val="center"/>
        <w:rPr>
          <w:rFonts w:asciiTheme="minorEastAsia" w:hAnsiTheme="minorEastAsia" w:eastAsiaTheme="minorEastAsia"/>
          <w:szCs w:val="21"/>
        </w:rPr>
      </w:pPr>
      <w:r>
        <w:rPr>
          <w:rFonts w:asciiTheme="minorEastAsia" w:hAnsiTheme="minorEastAsia" w:eastAsiaTheme="minorEastAsia"/>
          <w:szCs w:val="21"/>
        </w:rPr>
        <w:t>表</w:t>
      </w:r>
      <w:r>
        <w:rPr>
          <w:rFonts w:hint="eastAsia" w:asciiTheme="minorEastAsia" w:hAnsiTheme="minorEastAsia" w:eastAsiaTheme="minorEastAsia"/>
          <w:szCs w:val="21"/>
        </w:rPr>
        <w:t>1 平面钢化玻璃产品抽查样品规格、样品数量</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866"/>
        <w:gridCol w:w="1746"/>
        <w:gridCol w:w="1620"/>
        <w:gridCol w:w="1205"/>
        <w:gridCol w:w="1135"/>
        <w:gridCol w:w="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1866"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检验项目</w:t>
            </w:r>
          </w:p>
        </w:tc>
        <w:tc>
          <w:tcPr>
            <w:tcW w:w="1746"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样品规格</w:t>
            </w:r>
          </w:p>
        </w:tc>
        <w:tc>
          <w:tcPr>
            <w:tcW w:w="1620"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抽样方法</w:t>
            </w:r>
          </w:p>
        </w:tc>
        <w:tc>
          <w:tcPr>
            <w:tcW w:w="3125" w:type="dxa"/>
            <w:gridSpan w:val="3"/>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抽样数量/块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16" w:type="dxa"/>
            <w:vMerge w:val="continue"/>
            <w:vAlign w:val="center"/>
          </w:tcPr>
          <w:p>
            <w:pPr>
              <w:snapToGrid w:val="0"/>
              <w:spacing w:line="480" w:lineRule="exact"/>
              <w:jc w:val="center"/>
              <w:rPr>
                <w:rFonts w:asciiTheme="minorEastAsia" w:hAnsiTheme="minorEastAsia" w:eastAsiaTheme="minorEastAsia"/>
                <w:szCs w:val="21"/>
              </w:rPr>
            </w:pPr>
          </w:p>
        </w:tc>
        <w:tc>
          <w:tcPr>
            <w:tcW w:w="1866" w:type="dxa"/>
            <w:vMerge w:val="continue"/>
            <w:vAlign w:val="center"/>
          </w:tcPr>
          <w:p>
            <w:pPr>
              <w:snapToGrid w:val="0"/>
              <w:spacing w:line="480" w:lineRule="exact"/>
              <w:jc w:val="center"/>
              <w:rPr>
                <w:rFonts w:asciiTheme="minorEastAsia" w:hAnsiTheme="minorEastAsia" w:eastAsiaTheme="minorEastAsia"/>
                <w:szCs w:val="21"/>
              </w:rPr>
            </w:pPr>
          </w:p>
        </w:tc>
        <w:tc>
          <w:tcPr>
            <w:tcW w:w="1746" w:type="dxa"/>
            <w:vMerge w:val="continue"/>
            <w:vAlign w:val="center"/>
          </w:tcPr>
          <w:p>
            <w:pPr>
              <w:snapToGrid w:val="0"/>
              <w:spacing w:line="480" w:lineRule="exact"/>
              <w:jc w:val="center"/>
              <w:rPr>
                <w:rFonts w:asciiTheme="minorEastAsia" w:hAnsiTheme="minorEastAsia" w:eastAsiaTheme="minorEastAsia"/>
                <w:szCs w:val="21"/>
              </w:rPr>
            </w:pPr>
          </w:p>
        </w:tc>
        <w:tc>
          <w:tcPr>
            <w:tcW w:w="1620" w:type="dxa"/>
            <w:vMerge w:val="continue"/>
            <w:vAlign w:val="center"/>
          </w:tcPr>
          <w:p>
            <w:pPr>
              <w:snapToGrid w:val="0"/>
              <w:spacing w:line="480" w:lineRule="exact"/>
              <w:jc w:val="center"/>
              <w:rPr>
                <w:rFonts w:asciiTheme="minorEastAsia" w:hAnsiTheme="minorEastAsia" w:eastAsiaTheme="minorEastAsia"/>
                <w:szCs w:val="21"/>
              </w:rPr>
            </w:pPr>
          </w:p>
        </w:tc>
        <w:tc>
          <w:tcPr>
            <w:tcW w:w="120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检验样品</w:t>
            </w:r>
          </w:p>
        </w:tc>
        <w:tc>
          <w:tcPr>
            <w:tcW w:w="113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备用样品</w:t>
            </w:r>
          </w:p>
        </w:tc>
        <w:tc>
          <w:tcPr>
            <w:tcW w:w="78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1</w:t>
            </w:r>
          </w:p>
        </w:tc>
        <w:tc>
          <w:tcPr>
            <w:tcW w:w="1866" w:type="dxa"/>
            <w:vAlign w:val="center"/>
          </w:tcPr>
          <w:p>
            <w:pPr>
              <w:snapToGrid w:val="0"/>
              <w:spacing w:line="480" w:lineRule="exact"/>
              <w:jc w:val="center"/>
              <w:rPr>
                <w:rFonts w:asciiTheme="minorEastAsia" w:hAnsiTheme="minorEastAsia" w:eastAsiaTheme="minorEastAsia"/>
                <w:szCs w:val="21"/>
              </w:rPr>
            </w:pPr>
            <w:r>
              <w:rPr>
                <w:rFonts w:hint="eastAsia" w:cs="宋体" w:asciiTheme="minorEastAsia" w:hAnsiTheme="minorEastAsia" w:eastAsiaTheme="minorEastAsia"/>
                <w:szCs w:val="21"/>
              </w:rPr>
              <w:t>碎片状态</w:t>
            </w:r>
          </w:p>
        </w:tc>
        <w:tc>
          <w:tcPr>
            <w:tcW w:w="1746"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任意规格</w:t>
            </w:r>
          </w:p>
        </w:tc>
        <w:tc>
          <w:tcPr>
            <w:tcW w:w="1620"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随机抽取产品</w:t>
            </w:r>
          </w:p>
        </w:tc>
        <w:tc>
          <w:tcPr>
            <w:tcW w:w="120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113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78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2</w:t>
            </w:r>
          </w:p>
        </w:tc>
        <w:tc>
          <w:tcPr>
            <w:tcW w:w="1866" w:type="dxa"/>
            <w:vAlign w:val="center"/>
          </w:tcPr>
          <w:p>
            <w:pPr>
              <w:snapToGrid w:val="0"/>
              <w:spacing w:line="480" w:lineRule="exact"/>
              <w:jc w:val="center"/>
              <w:rPr>
                <w:rFonts w:asciiTheme="minorEastAsia" w:hAnsiTheme="minorEastAsia" w:eastAsiaTheme="minorEastAsia"/>
                <w:szCs w:val="21"/>
              </w:rPr>
            </w:pPr>
            <w:r>
              <w:rPr>
                <w:rFonts w:hint="eastAsia" w:cs="宋体" w:asciiTheme="minorEastAsia" w:hAnsiTheme="minorEastAsia" w:eastAsiaTheme="minorEastAsia"/>
                <w:szCs w:val="21"/>
              </w:rPr>
              <w:t>抗冲击性</w:t>
            </w:r>
          </w:p>
        </w:tc>
        <w:tc>
          <w:tcPr>
            <w:tcW w:w="1746"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610mm×610mm</w:t>
            </w:r>
          </w:p>
        </w:tc>
        <w:tc>
          <w:tcPr>
            <w:tcW w:w="1620" w:type="dxa"/>
            <w:vMerge w:val="restart"/>
            <w:vAlign w:val="center"/>
          </w:tcPr>
          <w:p>
            <w:pPr>
              <w:snapToGrid w:val="0"/>
              <w:spacing w:line="480" w:lineRule="exact"/>
              <w:jc w:val="center"/>
              <w:rPr>
                <w:rFonts w:asciiTheme="minorEastAsia" w:hAnsiTheme="minorEastAsia" w:eastAsiaTheme="minorEastAsia"/>
                <w:b/>
                <w:szCs w:val="21"/>
              </w:rPr>
            </w:pPr>
            <w:r>
              <w:rPr>
                <w:rFonts w:hint="eastAsia" w:asciiTheme="minorEastAsia" w:hAnsiTheme="minorEastAsia" w:eastAsiaTheme="minorEastAsia"/>
                <w:color w:val="000000"/>
                <w:szCs w:val="21"/>
              </w:rPr>
              <w:t>现场制作</w:t>
            </w:r>
            <w:r>
              <w:rPr>
                <w:rFonts w:asciiTheme="minorEastAsia" w:hAnsiTheme="minorEastAsia" w:eastAsiaTheme="minorEastAsia"/>
                <w:szCs w:val="21"/>
                <w:vertAlign w:val="superscript"/>
              </w:rPr>
              <w:fldChar w:fldCharType="begin"/>
            </w:r>
            <w:r>
              <w:rPr>
                <w:rFonts w:asciiTheme="minorEastAsia" w:hAnsiTheme="minorEastAsia" w:eastAsiaTheme="minorEastAsia"/>
                <w:szCs w:val="21"/>
                <w:vertAlign w:val="superscript"/>
              </w:rPr>
              <w:instrText xml:space="preserve"> </w:instrText>
            </w:r>
            <w:r>
              <w:rPr>
                <w:rFonts w:hint="eastAsia" w:asciiTheme="minorEastAsia" w:hAnsiTheme="minorEastAsia" w:eastAsiaTheme="minorEastAsia"/>
                <w:szCs w:val="21"/>
                <w:vertAlign w:val="superscript"/>
              </w:rPr>
              <w:instrText xml:space="preserve">= 1 \* GB3</w:instrText>
            </w:r>
            <w:r>
              <w:rPr>
                <w:rFonts w:asciiTheme="minorEastAsia" w:hAnsiTheme="minorEastAsia" w:eastAsiaTheme="minorEastAsia"/>
                <w:szCs w:val="21"/>
                <w:vertAlign w:val="superscript"/>
              </w:rPr>
              <w:instrText xml:space="preserve"> </w:instrText>
            </w:r>
            <w:r>
              <w:rPr>
                <w:rFonts w:asciiTheme="minorEastAsia" w:hAnsiTheme="minorEastAsia" w:eastAsiaTheme="minorEastAsia"/>
                <w:szCs w:val="21"/>
                <w:vertAlign w:val="superscript"/>
              </w:rPr>
              <w:fldChar w:fldCharType="separate"/>
            </w:r>
            <w:r>
              <w:rPr>
                <w:rFonts w:hint="eastAsia" w:asciiTheme="minorEastAsia" w:hAnsiTheme="minorEastAsia" w:eastAsiaTheme="minorEastAsia"/>
                <w:szCs w:val="21"/>
                <w:vertAlign w:val="superscript"/>
              </w:rPr>
              <w:t>①</w:t>
            </w:r>
            <w:r>
              <w:rPr>
                <w:rFonts w:asciiTheme="minorEastAsia" w:hAnsiTheme="minorEastAsia" w:eastAsiaTheme="minorEastAsia"/>
                <w:szCs w:val="21"/>
                <w:vertAlign w:val="superscript"/>
              </w:rPr>
              <w:fldChar w:fldCharType="end"/>
            </w:r>
          </w:p>
        </w:tc>
        <w:tc>
          <w:tcPr>
            <w:tcW w:w="1205"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12</w:t>
            </w:r>
          </w:p>
        </w:tc>
        <w:tc>
          <w:tcPr>
            <w:tcW w:w="1135"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12</w:t>
            </w:r>
          </w:p>
        </w:tc>
        <w:tc>
          <w:tcPr>
            <w:tcW w:w="785" w:type="dxa"/>
            <w:vMerge w:val="restart"/>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3</w:t>
            </w:r>
          </w:p>
        </w:tc>
        <w:tc>
          <w:tcPr>
            <w:tcW w:w="1866" w:type="dxa"/>
            <w:vAlign w:val="center"/>
          </w:tcPr>
          <w:p>
            <w:pPr>
              <w:snapToGrid w:val="0"/>
              <w:spacing w:line="480" w:lineRule="exact"/>
              <w:jc w:val="center"/>
              <w:rPr>
                <w:rFonts w:asciiTheme="minorEastAsia" w:hAnsiTheme="minorEastAsia" w:eastAsiaTheme="minorEastAsia"/>
                <w:szCs w:val="21"/>
              </w:rPr>
            </w:pPr>
            <w:r>
              <w:rPr>
                <w:rFonts w:hint="eastAsia" w:cs="宋体" w:asciiTheme="minorEastAsia" w:hAnsiTheme="minorEastAsia" w:eastAsiaTheme="minorEastAsia"/>
                <w:szCs w:val="21"/>
              </w:rPr>
              <w:t>表面应力</w:t>
            </w:r>
          </w:p>
        </w:tc>
        <w:tc>
          <w:tcPr>
            <w:tcW w:w="1746" w:type="dxa"/>
            <w:vMerge w:val="continue"/>
            <w:vAlign w:val="center"/>
          </w:tcPr>
          <w:p>
            <w:pPr>
              <w:snapToGrid w:val="0"/>
              <w:spacing w:line="480" w:lineRule="exact"/>
              <w:jc w:val="center"/>
              <w:rPr>
                <w:rFonts w:asciiTheme="minorEastAsia" w:hAnsiTheme="minorEastAsia" w:eastAsiaTheme="minorEastAsia"/>
                <w:szCs w:val="21"/>
              </w:rPr>
            </w:pPr>
          </w:p>
        </w:tc>
        <w:tc>
          <w:tcPr>
            <w:tcW w:w="1620" w:type="dxa"/>
            <w:vMerge w:val="continue"/>
            <w:vAlign w:val="center"/>
          </w:tcPr>
          <w:p>
            <w:pPr>
              <w:snapToGrid w:val="0"/>
              <w:spacing w:line="480" w:lineRule="exact"/>
              <w:jc w:val="center"/>
              <w:rPr>
                <w:rFonts w:asciiTheme="minorEastAsia" w:hAnsiTheme="minorEastAsia" w:eastAsiaTheme="minorEastAsia"/>
                <w:szCs w:val="21"/>
              </w:rPr>
            </w:pPr>
          </w:p>
        </w:tc>
        <w:tc>
          <w:tcPr>
            <w:tcW w:w="1205" w:type="dxa"/>
            <w:vMerge w:val="continue"/>
            <w:vAlign w:val="center"/>
          </w:tcPr>
          <w:p>
            <w:pPr>
              <w:snapToGrid w:val="0"/>
              <w:spacing w:line="480" w:lineRule="exact"/>
              <w:jc w:val="center"/>
              <w:rPr>
                <w:rFonts w:asciiTheme="minorEastAsia" w:hAnsiTheme="minorEastAsia" w:eastAsiaTheme="minorEastAsia"/>
                <w:szCs w:val="21"/>
              </w:rPr>
            </w:pPr>
          </w:p>
        </w:tc>
        <w:tc>
          <w:tcPr>
            <w:tcW w:w="1135" w:type="dxa"/>
            <w:vMerge w:val="continue"/>
            <w:vAlign w:val="center"/>
          </w:tcPr>
          <w:p>
            <w:pPr>
              <w:snapToGrid w:val="0"/>
              <w:spacing w:line="480" w:lineRule="exact"/>
              <w:jc w:val="center"/>
              <w:rPr>
                <w:rFonts w:asciiTheme="minorEastAsia" w:hAnsiTheme="minorEastAsia" w:eastAsiaTheme="minorEastAsia"/>
                <w:szCs w:val="21"/>
              </w:rPr>
            </w:pPr>
          </w:p>
        </w:tc>
        <w:tc>
          <w:tcPr>
            <w:tcW w:w="785" w:type="dxa"/>
            <w:vMerge w:val="continue"/>
            <w:vAlign w:val="center"/>
          </w:tcPr>
          <w:p>
            <w:pPr>
              <w:snapToGrid w:val="0"/>
              <w:spacing w:line="48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816"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4</w:t>
            </w:r>
          </w:p>
        </w:tc>
        <w:tc>
          <w:tcPr>
            <w:tcW w:w="1866" w:type="dxa"/>
            <w:vAlign w:val="center"/>
          </w:tcPr>
          <w:p>
            <w:pPr>
              <w:snapToGrid w:val="0"/>
              <w:spacing w:line="480" w:lineRule="exact"/>
              <w:jc w:val="center"/>
              <w:rPr>
                <w:rFonts w:asciiTheme="minorEastAsia" w:hAnsiTheme="minorEastAsia" w:eastAsiaTheme="minorEastAsia"/>
                <w:szCs w:val="21"/>
              </w:rPr>
            </w:pPr>
            <w:r>
              <w:rPr>
                <w:rFonts w:hint="eastAsia" w:cs="宋体" w:asciiTheme="minorEastAsia" w:hAnsiTheme="minorEastAsia" w:eastAsiaTheme="minorEastAsia"/>
                <w:szCs w:val="21"/>
              </w:rPr>
              <w:t>霰弹袋冲击性能</w:t>
            </w:r>
          </w:p>
        </w:tc>
        <w:tc>
          <w:tcPr>
            <w:tcW w:w="1746"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1930mm×864mm</w:t>
            </w:r>
          </w:p>
        </w:tc>
        <w:tc>
          <w:tcPr>
            <w:tcW w:w="1620" w:type="dxa"/>
            <w:vMerge w:val="continue"/>
            <w:vAlign w:val="center"/>
          </w:tcPr>
          <w:p>
            <w:pPr>
              <w:snapToGrid w:val="0"/>
              <w:spacing w:line="480" w:lineRule="exact"/>
              <w:jc w:val="center"/>
              <w:rPr>
                <w:rFonts w:asciiTheme="minorEastAsia" w:hAnsiTheme="minorEastAsia" w:eastAsiaTheme="minorEastAsia"/>
                <w:szCs w:val="21"/>
              </w:rPr>
            </w:pPr>
          </w:p>
        </w:tc>
        <w:tc>
          <w:tcPr>
            <w:tcW w:w="120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113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78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816" w:type="dxa"/>
            <w:vAlign w:val="center"/>
          </w:tcPr>
          <w:p>
            <w:pPr>
              <w:snapToGrid w:val="0"/>
              <w:spacing w:line="48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合计</w:t>
            </w:r>
          </w:p>
        </w:tc>
        <w:tc>
          <w:tcPr>
            <w:tcW w:w="1866" w:type="dxa"/>
            <w:vAlign w:val="center"/>
          </w:tcPr>
          <w:p>
            <w:pPr>
              <w:snapToGrid w:val="0"/>
              <w:spacing w:line="480" w:lineRule="exact"/>
              <w:jc w:val="center"/>
              <w:rPr>
                <w:rFonts w:cs="宋体" w:asciiTheme="minorEastAsia" w:hAnsiTheme="minorEastAsia" w:eastAsiaTheme="minorEastAsia"/>
                <w:szCs w:val="21"/>
              </w:rPr>
            </w:pPr>
            <w:r>
              <w:rPr>
                <w:rFonts w:hint="eastAsia" w:cs="宋体" w:asciiTheme="minorEastAsia" w:hAnsiTheme="minorEastAsia" w:eastAsiaTheme="minorEastAsia"/>
                <w:szCs w:val="21"/>
              </w:rPr>
              <w:t>/</w:t>
            </w:r>
          </w:p>
        </w:tc>
        <w:tc>
          <w:tcPr>
            <w:tcW w:w="1746"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620" w:type="dxa"/>
            <w:vAlign w:val="center"/>
          </w:tcPr>
          <w:p>
            <w:pPr>
              <w:snapToGrid w:val="0"/>
              <w:spacing w:line="48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20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20</w:t>
            </w:r>
          </w:p>
        </w:tc>
        <w:tc>
          <w:tcPr>
            <w:tcW w:w="113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20</w:t>
            </w:r>
          </w:p>
        </w:tc>
        <w:tc>
          <w:tcPr>
            <w:tcW w:w="785" w:type="dxa"/>
            <w:vAlign w:val="center"/>
          </w:tcPr>
          <w:p>
            <w:pPr>
              <w:snapToGrid w:val="0"/>
              <w:spacing w:line="480" w:lineRule="exact"/>
              <w:jc w:val="center"/>
              <w:rPr>
                <w:rFonts w:asciiTheme="minorEastAsia" w:hAnsiTheme="minorEastAsia" w:eastAsiaTheme="minorEastAsia"/>
                <w:szCs w:val="21"/>
              </w:rPr>
            </w:pPr>
            <w:r>
              <w:rPr>
                <w:rFonts w:hint="eastAsia" w:asciiTheme="minorEastAsia" w:hAnsiTheme="minorEastAsia" w:eastAsiaTheme="minorEastAsia"/>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9173" w:type="dxa"/>
            <w:gridSpan w:val="7"/>
            <w:vAlign w:val="center"/>
          </w:tcPr>
          <w:p>
            <w:pPr>
              <w:snapToGrid w:val="0"/>
              <w:spacing w:line="480" w:lineRule="exact"/>
              <w:rPr>
                <w:rFonts w:asciiTheme="minorEastAsia" w:hAnsiTheme="minorEastAsia" w:eastAsiaTheme="minorEastAsia"/>
                <w:szCs w:val="21"/>
              </w:rPr>
            </w:pPr>
            <w:r>
              <w:rPr>
                <w:rFonts w:hint="eastAsia" w:asciiTheme="minorEastAsia" w:hAnsiTheme="minorEastAsia" w:eastAsiaTheme="minorEastAsia"/>
                <w:szCs w:val="21"/>
              </w:rPr>
              <w:t>备注：</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1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①</w:t>
            </w:r>
            <w:r>
              <w:rPr>
                <w:rFonts w:asciiTheme="minorEastAsia" w:hAnsiTheme="minorEastAsia" w:eastAsiaTheme="minorEastAsia"/>
                <w:szCs w:val="21"/>
              </w:rPr>
              <w:fldChar w:fldCharType="end"/>
            </w:r>
            <w:r>
              <w:rPr>
                <w:rFonts w:hint="eastAsia" w:asciiTheme="minorEastAsia" w:hAnsiTheme="minorEastAsia" w:eastAsiaTheme="minorEastAsia"/>
                <w:szCs w:val="21"/>
              </w:rPr>
              <w:t>因钢化玻璃不可切裁，标准中要求的特定规格的试样由生产者采用与抽查样品相同材料、相同工艺条件现场制作的方式提供。制作的试样数量可大于等于抽样数，企业对试样进行自检并提供质量检验合格证明或者以其他形式表明合格，抽样人员在其自检合格的试样中随机抽取样品。</w:t>
            </w:r>
          </w:p>
        </w:tc>
      </w:tr>
    </w:tbl>
    <w:p>
      <w:pPr>
        <w:adjustRightInd w:val="0"/>
        <w:snapToGrid w:val="0"/>
        <w:spacing w:line="480" w:lineRule="exact"/>
        <w:rPr>
          <w:rFonts w:ascii="黑体" w:hAnsi="黑体" w:eastAsia="黑体"/>
          <w:b/>
        </w:rPr>
      </w:pPr>
    </w:p>
    <w:p>
      <w:pPr>
        <w:adjustRightInd w:val="0"/>
        <w:snapToGrid w:val="0"/>
        <w:spacing w:line="480" w:lineRule="exact"/>
        <w:rPr>
          <w:rFonts w:ascii="黑体" w:hAnsi="黑体" w:eastAsia="黑体"/>
          <w:szCs w:val="21"/>
        </w:rPr>
      </w:pPr>
      <w:r>
        <w:rPr>
          <w:rFonts w:hint="eastAsia" w:ascii="黑体" w:hAnsi="黑体" w:eastAsia="黑体"/>
          <w:szCs w:val="21"/>
        </w:rPr>
        <w:t>2 检验依据</w:t>
      </w:r>
    </w:p>
    <w:p>
      <w:pPr>
        <w:snapToGrid w:val="0"/>
        <w:spacing w:line="480" w:lineRule="exact"/>
        <w:ind w:firstLine="420" w:firstLineChars="200"/>
        <w:rPr>
          <w:rFonts w:ascii="宋体" w:hAnsi="宋体"/>
          <w:color w:val="000000"/>
          <w:szCs w:val="21"/>
        </w:rPr>
      </w:pPr>
      <w:r>
        <w:rPr>
          <w:rFonts w:hint="eastAsia" w:ascii="宋体" w:hAnsi="宋体"/>
          <w:color w:val="000000"/>
          <w:szCs w:val="21"/>
        </w:rPr>
        <w:t>平面</w:t>
      </w:r>
      <w:r>
        <w:rPr>
          <w:rFonts w:hint="eastAsia" w:cs="宋体" w:asciiTheme="minorEastAsia" w:hAnsiTheme="minorEastAsia" w:eastAsiaTheme="minorEastAsia"/>
        </w:rPr>
        <w:t>钢化玻璃</w:t>
      </w:r>
      <w:r>
        <w:rPr>
          <w:rFonts w:hint="eastAsia" w:hAnsi="宋体" w:cs="宋体"/>
          <w:szCs w:val="22"/>
        </w:rPr>
        <w:t>产品的检验项目及检验方法</w:t>
      </w:r>
      <w:r>
        <w:rPr>
          <w:rFonts w:hint="eastAsia" w:ascii="宋体" w:hAnsi="宋体"/>
          <w:color w:val="000000"/>
          <w:szCs w:val="21"/>
        </w:rPr>
        <w:t>见表2。</w:t>
      </w:r>
    </w:p>
    <w:p>
      <w:pPr>
        <w:snapToGrid w:val="0"/>
        <w:spacing w:line="480" w:lineRule="exact"/>
        <w:jc w:val="center"/>
        <w:rPr>
          <w:rFonts w:ascii="宋体" w:hAnsi="宋体"/>
          <w:bCs/>
          <w:color w:val="000000"/>
          <w:szCs w:val="21"/>
        </w:rPr>
      </w:pPr>
      <w:r>
        <w:rPr>
          <w:rFonts w:hint="eastAsia" w:ascii="宋体" w:hAnsi="宋体"/>
          <w:bCs/>
          <w:color w:val="000000"/>
          <w:szCs w:val="21"/>
        </w:rPr>
        <w:t xml:space="preserve">表2  </w:t>
      </w:r>
      <w:r>
        <w:rPr>
          <w:rFonts w:hint="eastAsia" w:ascii="宋体" w:hAnsi="宋体"/>
          <w:szCs w:val="21"/>
        </w:rPr>
        <w:t>平面钢化</w:t>
      </w:r>
      <w:r>
        <w:rPr>
          <w:rFonts w:ascii="宋体" w:hAnsi="宋体"/>
          <w:bCs/>
          <w:color w:val="000000"/>
          <w:szCs w:val="21"/>
        </w:rPr>
        <w:t>玻璃检验项目</w:t>
      </w:r>
      <w:r>
        <w:rPr>
          <w:rFonts w:hint="eastAsia" w:ascii="宋体" w:hAnsi="宋体" w:cs="宋体"/>
          <w:kern w:val="0"/>
          <w:szCs w:val="21"/>
        </w:rPr>
        <w:t>及</w:t>
      </w:r>
      <w:r>
        <w:rPr>
          <w:rFonts w:hint="eastAsia" w:ascii="宋体" w:hAnsi="宋体" w:cs="宋体"/>
          <w:color w:val="000000"/>
          <w:kern w:val="0"/>
          <w:szCs w:val="21"/>
        </w:rPr>
        <w:t>检验方法</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7"/>
        <w:gridCol w:w="4232"/>
        <w:gridCol w:w="3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0" w:type="pct"/>
            <w:noWrap/>
            <w:vAlign w:val="center"/>
          </w:tcPr>
          <w:p>
            <w:pPr>
              <w:spacing w:line="480" w:lineRule="exact"/>
              <w:jc w:val="center"/>
              <w:rPr>
                <w:rFonts w:ascii="宋体" w:hAnsi="宋体" w:cs="宋体"/>
                <w:szCs w:val="21"/>
              </w:rPr>
            </w:pPr>
            <w:r>
              <w:rPr>
                <w:rFonts w:ascii="宋体" w:hAnsi="宋体" w:cs="宋体"/>
                <w:szCs w:val="21"/>
              </w:rPr>
              <w:t>序号</w:t>
            </w:r>
          </w:p>
        </w:tc>
        <w:tc>
          <w:tcPr>
            <w:tcW w:w="2307" w:type="pct"/>
            <w:noWrap/>
            <w:vAlign w:val="center"/>
          </w:tcPr>
          <w:p>
            <w:pPr>
              <w:snapToGrid w:val="0"/>
              <w:spacing w:line="480" w:lineRule="exact"/>
              <w:jc w:val="center"/>
              <w:rPr>
                <w:rFonts w:asciiTheme="minorEastAsia" w:hAnsiTheme="minorEastAsia" w:eastAsiaTheme="minorEastAsia"/>
                <w:bCs/>
                <w:color w:val="000000"/>
                <w:szCs w:val="21"/>
              </w:rPr>
            </w:pPr>
            <w:r>
              <w:rPr>
                <w:rFonts w:asciiTheme="minorEastAsia" w:hAnsiTheme="minorEastAsia" w:eastAsiaTheme="minorEastAsia"/>
                <w:bCs/>
                <w:color w:val="000000"/>
                <w:szCs w:val="21"/>
              </w:rPr>
              <w:t>检验项目</w:t>
            </w:r>
          </w:p>
        </w:tc>
        <w:tc>
          <w:tcPr>
            <w:tcW w:w="2073" w:type="pct"/>
            <w:noWrap/>
            <w:vAlign w:val="center"/>
          </w:tcPr>
          <w:p>
            <w:pPr>
              <w:spacing w:line="48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0" w:type="pct"/>
            <w:noWrap/>
            <w:vAlign w:val="center"/>
          </w:tcPr>
          <w:p>
            <w:pPr>
              <w:spacing w:line="480" w:lineRule="exact"/>
              <w:jc w:val="center"/>
              <w:rPr>
                <w:rFonts w:ascii="宋体" w:hAnsi="宋体" w:cs="宋体"/>
                <w:szCs w:val="21"/>
              </w:rPr>
            </w:pPr>
            <w:r>
              <w:rPr>
                <w:rFonts w:ascii="宋体" w:hAnsi="宋体" w:cs="宋体"/>
                <w:szCs w:val="21"/>
              </w:rPr>
              <w:t>1</w:t>
            </w:r>
          </w:p>
        </w:tc>
        <w:tc>
          <w:tcPr>
            <w:tcW w:w="2307" w:type="pct"/>
            <w:noWrap/>
            <w:vAlign w:val="center"/>
          </w:tcPr>
          <w:p>
            <w:pPr>
              <w:spacing w:line="480" w:lineRule="exact"/>
              <w:jc w:val="center"/>
              <w:rPr>
                <w:rFonts w:ascii="宋体" w:hAnsi="宋体" w:cs="宋体"/>
                <w:szCs w:val="21"/>
              </w:rPr>
            </w:pPr>
            <w:r>
              <w:rPr>
                <w:rFonts w:hint="eastAsia" w:ascii="宋体" w:hAnsi="宋体" w:cs="宋体"/>
                <w:szCs w:val="21"/>
              </w:rPr>
              <w:t>碎片状态</w:t>
            </w:r>
          </w:p>
        </w:tc>
        <w:tc>
          <w:tcPr>
            <w:tcW w:w="2073" w:type="pct"/>
            <w:noWrap/>
            <w:vAlign w:val="center"/>
          </w:tcPr>
          <w:p>
            <w:pPr>
              <w:spacing w:line="480" w:lineRule="exact"/>
              <w:jc w:val="center"/>
              <w:rPr>
                <w:rFonts w:ascii="宋体" w:hAnsi="宋体" w:cs="宋体"/>
                <w:szCs w:val="21"/>
              </w:rPr>
            </w:pPr>
            <w:r>
              <w:rPr>
                <w:rFonts w:hint="eastAsia" w:ascii="宋体" w:hAnsi="宋体" w:cs="宋体"/>
                <w:szCs w:val="21"/>
              </w:rPr>
              <w:t>GB 15763.2-2005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0" w:type="pct"/>
            <w:noWrap/>
            <w:vAlign w:val="center"/>
          </w:tcPr>
          <w:p>
            <w:pPr>
              <w:spacing w:line="480" w:lineRule="exact"/>
              <w:jc w:val="center"/>
              <w:rPr>
                <w:rFonts w:ascii="宋体" w:hAnsi="宋体" w:cs="宋体"/>
                <w:szCs w:val="21"/>
              </w:rPr>
            </w:pPr>
            <w:r>
              <w:rPr>
                <w:rFonts w:ascii="宋体" w:hAnsi="宋体" w:cs="宋体"/>
                <w:szCs w:val="21"/>
              </w:rPr>
              <w:t>2</w:t>
            </w:r>
          </w:p>
        </w:tc>
        <w:tc>
          <w:tcPr>
            <w:tcW w:w="2307" w:type="pct"/>
            <w:noWrap/>
            <w:vAlign w:val="center"/>
          </w:tcPr>
          <w:p>
            <w:pPr>
              <w:spacing w:line="480" w:lineRule="exact"/>
              <w:jc w:val="center"/>
              <w:rPr>
                <w:rFonts w:ascii="宋体" w:hAnsi="宋体" w:cs="宋体"/>
                <w:szCs w:val="21"/>
              </w:rPr>
            </w:pPr>
            <w:r>
              <w:rPr>
                <w:rFonts w:hint="eastAsia" w:ascii="宋体" w:hAnsi="宋体" w:cs="宋体"/>
                <w:szCs w:val="21"/>
              </w:rPr>
              <w:t>抗冲击性</w:t>
            </w:r>
          </w:p>
        </w:tc>
        <w:tc>
          <w:tcPr>
            <w:tcW w:w="2073" w:type="pct"/>
            <w:noWrap/>
            <w:vAlign w:val="center"/>
          </w:tcPr>
          <w:p>
            <w:pPr>
              <w:snapToGrid w:val="0"/>
              <w:spacing w:line="480" w:lineRule="exact"/>
              <w:jc w:val="center"/>
              <w:rPr>
                <w:rFonts w:asciiTheme="minorEastAsia" w:hAnsiTheme="minorEastAsia" w:eastAsiaTheme="minorEastAsia"/>
                <w:bCs/>
                <w:color w:val="000000"/>
                <w:szCs w:val="21"/>
              </w:rPr>
            </w:pPr>
            <w:r>
              <w:rPr>
                <w:rFonts w:hint="eastAsia" w:ascii="宋体" w:hAnsi="宋体" w:cs="宋体"/>
                <w:szCs w:val="21"/>
              </w:rPr>
              <w:t>GB 15763.2-2005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0" w:type="pct"/>
            <w:noWrap/>
            <w:vAlign w:val="center"/>
          </w:tcPr>
          <w:p>
            <w:pPr>
              <w:spacing w:line="480" w:lineRule="exact"/>
              <w:jc w:val="center"/>
              <w:rPr>
                <w:rFonts w:ascii="宋体" w:hAnsi="宋体" w:cs="宋体"/>
                <w:szCs w:val="21"/>
              </w:rPr>
            </w:pPr>
            <w:r>
              <w:rPr>
                <w:rFonts w:ascii="宋体" w:hAnsi="宋体" w:cs="宋体"/>
                <w:szCs w:val="21"/>
              </w:rPr>
              <w:t>3</w:t>
            </w:r>
          </w:p>
        </w:tc>
        <w:tc>
          <w:tcPr>
            <w:tcW w:w="2307" w:type="pct"/>
            <w:noWrap/>
            <w:vAlign w:val="center"/>
          </w:tcPr>
          <w:p>
            <w:pPr>
              <w:spacing w:line="480" w:lineRule="exact"/>
              <w:jc w:val="center"/>
              <w:rPr>
                <w:rFonts w:ascii="宋体" w:hAnsi="宋体" w:cs="宋体"/>
                <w:szCs w:val="21"/>
              </w:rPr>
            </w:pPr>
            <w:r>
              <w:rPr>
                <w:rFonts w:hint="eastAsia" w:ascii="宋体" w:hAnsi="宋体" w:cs="宋体"/>
                <w:szCs w:val="21"/>
              </w:rPr>
              <w:t>霰弹袋冲击性能</w:t>
            </w:r>
          </w:p>
        </w:tc>
        <w:tc>
          <w:tcPr>
            <w:tcW w:w="2073" w:type="pct"/>
            <w:noWrap/>
            <w:vAlign w:val="center"/>
          </w:tcPr>
          <w:p>
            <w:pPr>
              <w:snapToGrid w:val="0"/>
              <w:spacing w:line="480" w:lineRule="exact"/>
              <w:jc w:val="center"/>
              <w:rPr>
                <w:rFonts w:asciiTheme="minorEastAsia" w:hAnsiTheme="minorEastAsia" w:eastAsiaTheme="minorEastAsia"/>
                <w:bCs/>
                <w:color w:val="000000"/>
                <w:szCs w:val="21"/>
              </w:rPr>
            </w:pPr>
            <w:r>
              <w:rPr>
                <w:rFonts w:hint="eastAsia" w:ascii="宋体" w:hAnsi="宋体" w:cs="宋体"/>
                <w:szCs w:val="21"/>
              </w:rPr>
              <w:t>GB 15763.2-2005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0" w:type="pct"/>
            <w:noWrap/>
            <w:vAlign w:val="center"/>
          </w:tcPr>
          <w:p>
            <w:pPr>
              <w:spacing w:line="480" w:lineRule="exact"/>
              <w:jc w:val="center"/>
              <w:rPr>
                <w:rFonts w:ascii="宋体" w:hAnsi="宋体" w:cs="宋体"/>
                <w:szCs w:val="21"/>
              </w:rPr>
            </w:pPr>
            <w:r>
              <w:rPr>
                <w:rFonts w:hint="eastAsia" w:ascii="宋体" w:hAnsi="宋体" w:cs="宋体"/>
                <w:szCs w:val="21"/>
              </w:rPr>
              <w:t>4</w:t>
            </w:r>
          </w:p>
        </w:tc>
        <w:tc>
          <w:tcPr>
            <w:tcW w:w="2307" w:type="pct"/>
            <w:noWrap/>
            <w:vAlign w:val="center"/>
          </w:tcPr>
          <w:p>
            <w:pPr>
              <w:spacing w:line="480" w:lineRule="exact"/>
              <w:jc w:val="center"/>
              <w:rPr>
                <w:rFonts w:ascii="宋体" w:hAnsi="宋体" w:cs="宋体"/>
                <w:szCs w:val="21"/>
              </w:rPr>
            </w:pPr>
            <w:r>
              <w:rPr>
                <w:rFonts w:hint="eastAsia" w:ascii="宋体" w:hAnsi="宋体" w:cs="宋体"/>
                <w:szCs w:val="21"/>
              </w:rPr>
              <w:t>表面应力</w:t>
            </w:r>
          </w:p>
        </w:tc>
        <w:tc>
          <w:tcPr>
            <w:tcW w:w="2073" w:type="pct"/>
            <w:noWrap/>
            <w:vAlign w:val="center"/>
          </w:tcPr>
          <w:p>
            <w:pPr>
              <w:snapToGrid w:val="0"/>
              <w:spacing w:line="480" w:lineRule="exact"/>
              <w:jc w:val="center"/>
              <w:rPr>
                <w:rFonts w:ascii="宋体" w:hAnsi="宋体" w:cs="宋体"/>
                <w:szCs w:val="21"/>
              </w:rPr>
            </w:pPr>
            <w:r>
              <w:rPr>
                <w:rFonts w:hint="eastAsia" w:ascii="宋体" w:hAnsi="宋体" w:cs="宋体"/>
                <w:szCs w:val="21"/>
              </w:rPr>
              <w:t>GB 15763.2-2005</w:t>
            </w:r>
          </w:p>
        </w:tc>
      </w:tr>
    </w:tbl>
    <w:p>
      <w:pPr>
        <w:spacing w:line="480" w:lineRule="exact"/>
        <w:ind w:firstLine="420" w:firstLineChars="200"/>
        <w:rPr>
          <w:rFonts w:ascii="宋体" w:hAnsi="宋体"/>
          <w:color w:val="000000"/>
          <w:szCs w:val="21"/>
        </w:rPr>
      </w:pPr>
      <w:r>
        <w:rPr>
          <w:rFonts w:hint="eastAsia" w:ascii="宋体" w:hAnsi="宋体"/>
          <w:color w:val="000000"/>
          <w:szCs w:val="21"/>
        </w:rPr>
        <w:t>执行企业标准、团体标准、地方标准的产品，检验项目参照上述内容执行。</w:t>
      </w:r>
    </w:p>
    <w:p>
      <w:pPr>
        <w:spacing w:line="48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80" w:lineRule="exact"/>
        <w:rPr>
          <w:rFonts w:ascii="宋体" w:hAnsi="宋体"/>
          <w:color w:val="000000"/>
          <w:szCs w:val="21"/>
        </w:rPr>
      </w:pPr>
    </w:p>
    <w:p>
      <w:pPr>
        <w:adjustRightInd w:val="0"/>
        <w:snapToGrid w:val="0"/>
        <w:spacing w:line="480" w:lineRule="exact"/>
        <w:rPr>
          <w:rFonts w:ascii="黑体" w:hAnsi="黑体" w:eastAsia="黑体"/>
          <w:szCs w:val="21"/>
        </w:rPr>
      </w:pPr>
      <w:r>
        <w:rPr>
          <w:rFonts w:hint="eastAsia" w:ascii="黑体" w:hAnsi="黑体" w:eastAsia="黑体"/>
          <w:szCs w:val="21"/>
        </w:rPr>
        <w:t>3 判定规则</w:t>
      </w:r>
    </w:p>
    <w:p>
      <w:pPr>
        <w:snapToGrid w:val="0"/>
        <w:spacing w:line="480" w:lineRule="exact"/>
        <w:rPr>
          <w:rFonts w:ascii="宋体" w:hAnsi="宋体"/>
          <w:bCs/>
          <w:color w:val="000000"/>
          <w:szCs w:val="21"/>
        </w:rPr>
      </w:pPr>
      <w:r>
        <w:rPr>
          <w:rFonts w:hint="eastAsia" w:ascii="宋体" w:hAnsi="宋体"/>
          <w:bCs/>
          <w:color w:val="000000"/>
          <w:szCs w:val="21"/>
        </w:rPr>
        <w:t>3.1依据标准</w:t>
      </w:r>
    </w:p>
    <w:p>
      <w:pPr>
        <w:snapToGrid w:val="0"/>
        <w:spacing w:line="480" w:lineRule="exact"/>
        <w:ind w:firstLine="420" w:firstLineChars="200"/>
        <w:rPr>
          <w:rFonts w:ascii="宋体" w:hAnsi="宋体" w:cs="宋体"/>
        </w:rPr>
      </w:pPr>
      <w:r>
        <w:rPr>
          <w:rFonts w:hint="eastAsia" w:ascii="宋体" w:hAnsi="宋体" w:cs="宋体"/>
        </w:rPr>
        <w:t>GB 15763.2-2005  建筑用安全玻璃</w:t>
      </w:r>
      <w:r>
        <w:rPr>
          <w:rFonts w:hint="eastAsia" w:ascii="宋体" w:hAnsi="宋体" w:cs="宋体"/>
        </w:rPr>
        <w:tab/>
      </w:r>
      <w:r>
        <w:rPr>
          <w:rFonts w:hint="eastAsia" w:ascii="宋体" w:hAnsi="宋体" w:cs="宋体"/>
        </w:rPr>
        <w:t>第2部分:钢化玻璃</w:t>
      </w:r>
    </w:p>
    <w:p>
      <w:pPr>
        <w:snapToGrid w:val="0"/>
        <w:spacing w:line="48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80" w:lineRule="exact"/>
        <w:ind w:firstLine="420" w:firstLineChars="200"/>
        <w:rPr>
          <w:rFonts w:ascii="宋体" w:hAnsi="宋体" w:cs="宋体"/>
        </w:rPr>
      </w:pPr>
      <w:r>
        <w:t>现行有效的企业标准、团体标准、地方标准及产品明示质量要求</w:t>
      </w:r>
    </w:p>
    <w:p>
      <w:pPr>
        <w:snapToGrid w:val="0"/>
        <w:spacing w:line="480" w:lineRule="exact"/>
        <w:rPr>
          <w:rFonts w:ascii="宋体" w:hAnsi="宋体"/>
          <w:bCs/>
          <w:color w:val="000000"/>
          <w:szCs w:val="21"/>
        </w:rPr>
      </w:pPr>
      <w:r>
        <w:rPr>
          <w:rFonts w:hint="eastAsia" w:ascii="宋体" w:hAnsi="宋体"/>
          <w:bCs/>
          <w:color w:val="000000"/>
          <w:szCs w:val="21"/>
        </w:rPr>
        <w:t>3.2判定原则</w:t>
      </w:r>
    </w:p>
    <w:p>
      <w:pPr>
        <w:snapToGrid w:val="0"/>
        <w:spacing w:line="480" w:lineRule="exact"/>
        <w:ind w:firstLine="420" w:firstLineChars="200"/>
        <w:rPr>
          <w:rFonts w:ascii="宋体" w:hAnsi="宋体"/>
          <w:color w:val="000000"/>
          <w:szCs w:val="21"/>
        </w:rPr>
      </w:pPr>
      <w:r>
        <w:rPr>
          <w:rFonts w:hint="eastAsia" w:ascii="宋体" w:hAnsi="宋体" w:cs="宋体"/>
        </w:rPr>
        <w:t>经检验，检验项目全部合格，</w:t>
      </w:r>
      <w:r>
        <w:rPr>
          <w:rFonts w:hint="eastAsia" w:ascii="宋体" w:hAnsi="宋体"/>
          <w:color w:val="000000"/>
          <w:szCs w:val="21"/>
        </w:rPr>
        <w:t>判定为被抽查产品所检项目未发现不合格</w:t>
      </w:r>
      <w:r>
        <w:rPr>
          <w:rFonts w:hint="eastAsia" w:ascii="宋体" w:hAnsi="宋体" w:cs="宋体"/>
        </w:rPr>
        <w:t>；检验项目中任一项或一项以上不合格，判定为被抽查产品不合格。</w:t>
      </w:r>
    </w:p>
    <w:p>
      <w:pPr>
        <w:snapToGrid w:val="0"/>
        <w:spacing w:line="48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8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8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8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8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80" w:lineRule="exact"/>
        <w:ind w:firstLine="417" w:firstLineChars="199"/>
        <w:rPr>
          <w:rFonts w:ascii="宋体" w:hAnsi="宋体"/>
          <w:color w:val="000000"/>
          <w:szCs w:val="21"/>
        </w:rPr>
      </w:pPr>
      <w:r>
        <w:rPr>
          <w:rFonts w:ascii="宋体" w:hAnsi="宋体"/>
          <w:color w:val="000000"/>
          <w:szCs w:val="21"/>
        </w:rPr>
        <mc:AlternateContent>
          <mc:Choice Requires="wps">
            <w:drawing>
              <wp:anchor distT="0" distB="0" distL="114300" distR="114300" simplePos="0" relativeHeight="251659264" behindDoc="0" locked="0" layoutInCell="1" allowOverlap="1">
                <wp:simplePos x="0" y="0"/>
                <wp:positionH relativeFrom="column">
                  <wp:posOffset>1565910</wp:posOffset>
                </wp:positionH>
                <wp:positionV relativeFrom="paragraph">
                  <wp:posOffset>316230</wp:posOffset>
                </wp:positionV>
                <wp:extent cx="2087880" cy="0"/>
                <wp:effectExtent l="0" t="7620" r="0" b="15240"/>
                <wp:wrapNone/>
                <wp:docPr id="2" name="自选图形 7"/>
                <wp:cNvGraphicFramePr/>
                <a:graphic xmlns:a="http://schemas.openxmlformats.org/drawingml/2006/main">
                  <a:graphicData uri="http://schemas.microsoft.com/office/word/2010/wordprocessingShape">
                    <wps:wsp>
                      <wps:cNvCnPr/>
                      <wps:spPr>
                        <a:xfrm>
                          <a:off x="0" y="0"/>
                          <a:ext cx="2087880" cy="0"/>
                        </a:xfrm>
                        <a:prstGeom prst="straightConnector1">
                          <a:avLst/>
                        </a:prstGeom>
                        <a:ln w="15875" cap="flat" cmpd="sng">
                          <a:solidFill>
                            <a:srgbClr val="00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123.3pt;margin-top:24.9pt;height:0pt;width:164.4pt;z-index:251659264;mso-width-relative:page;mso-height-relative:page;" filled="f" stroked="t" coordsize="21600,21600" o:gfxdata="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qoj1dgAAAAJAQAADwAAAAAAAAABACAAAAAiAAAAZHJzL2Rvd25yZXYueG1sUEsB&#10;AhQAFAAAAAgAh07iQBe3NAb1AQAA5AMAAA4AAAAAAAAAAQAgAAAAJwEAAGRycy9lMm9Eb2MueG1s&#10;UEsFBgAAAAAGAAYAWQEAAI4FAAAAAA==&#10;">
                <v:fill on="f" focussize="0,0"/>
                <v:stroke weight="1.25pt" color="#000000" joinstyle="round"/>
                <v:imagedata o:title=""/>
                <o:lock v:ext="edit" aspectratio="f"/>
              </v:shape>
            </w:pict>
          </mc:Fallback>
        </mc:AlternateContent>
      </w:r>
    </w:p>
    <w:sectPr>
      <w:footerReference r:id="rId7" w:type="first"/>
      <w:pgSz w:w="11906" w:h="16838"/>
      <w:pgMar w:top="1985" w:right="1361" w:bottom="1361" w:left="1588" w:header="851" w:footer="992" w:gutter="0"/>
      <w:pgNumType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5F5349-F1CD-41C2-91B0-EFE30EE2071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BF09CBB5-DC3D-40B8-8009-9E753C2D9098}"/>
  </w:font>
  <w:font w:name="仿宋">
    <w:panose1 w:val="02010609060101010101"/>
    <w:charset w:val="86"/>
    <w:family w:val="modern"/>
    <w:pitch w:val="default"/>
    <w:sig w:usb0="800002BF" w:usb1="38CF7CFA" w:usb2="00000016" w:usb3="00000000" w:csb0="00040001" w:csb1="00000000"/>
    <w:embedRegular r:id="rId3" w:fontKey="{B7867895-8A39-488D-B034-9DC2A0FD2E48}"/>
  </w:font>
  <w:font w:name="方正仿宋简体">
    <w:altName w:val="Arial Unicode MS"/>
    <w:panose1 w:val="00000000000000000000"/>
    <w:charset w:val="86"/>
    <w:family w:val="auto"/>
    <w:pitch w:val="default"/>
    <w:sig w:usb0="00000000" w:usb1="00000000" w:usb2="00000000" w:usb3="00000000" w:csb0="00040000" w:csb1="00000000"/>
    <w:embedRegular r:id="rId4" w:fontKey="{6FF5C719-CDFD-4E8D-89A0-C9311988EE92}"/>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794036"/>
    </w:sdtPr>
    <w:sdtContent>
      <w:p>
        <w:pPr>
          <w:pStyle w:val="6"/>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w:t>
    </w:r>
    <w:r>
      <w:rPr>
        <w:lang w:val="zh-CN"/>
      </w:rPr>
      <w:fldChar w:fldCharType="end"/>
    </w:r>
  </w:p>
  <w:p>
    <w:pPr>
      <w:pStyle w:val="6"/>
    </w:pPr>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MTIwNzViNzcwZDlhYzI1Mjc2ZGYxZGMzYTcwN2MifQ=="/>
  </w:docVars>
  <w:rsids>
    <w:rsidRoot w:val="00172A27"/>
    <w:rsid w:val="00000B18"/>
    <w:rsid w:val="000276A9"/>
    <w:rsid w:val="00032C2B"/>
    <w:rsid w:val="00035064"/>
    <w:rsid w:val="00037D8D"/>
    <w:rsid w:val="000470D8"/>
    <w:rsid w:val="0005168A"/>
    <w:rsid w:val="00051A44"/>
    <w:rsid w:val="00053F42"/>
    <w:rsid w:val="0005421C"/>
    <w:rsid w:val="00061ABB"/>
    <w:rsid w:val="00061AE3"/>
    <w:rsid w:val="00071001"/>
    <w:rsid w:val="0007469C"/>
    <w:rsid w:val="0007666F"/>
    <w:rsid w:val="00076FA3"/>
    <w:rsid w:val="00081CBD"/>
    <w:rsid w:val="0008650B"/>
    <w:rsid w:val="00091D96"/>
    <w:rsid w:val="0009399B"/>
    <w:rsid w:val="00093DE1"/>
    <w:rsid w:val="000976DE"/>
    <w:rsid w:val="000A0F6D"/>
    <w:rsid w:val="000A189F"/>
    <w:rsid w:val="000A1BD3"/>
    <w:rsid w:val="000A60BB"/>
    <w:rsid w:val="000B0260"/>
    <w:rsid w:val="000C6E29"/>
    <w:rsid w:val="000D0007"/>
    <w:rsid w:val="000D3759"/>
    <w:rsid w:val="000E489E"/>
    <w:rsid w:val="000E6D1A"/>
    <w:rsid w:val="000E7947"/>
    <w:rsid w:val="000F1267"/>
    <w:rsid w:val="000F64F9"/>
    <w:rsid w:val="000F6E44"/>
    <w:rsid w:val="000F7E56"/>
    <w:rsid w:val="001035C2"/>
    <w:rsid w:val="00110B7E"/>
    <w:rsid w:val="00124E80"/>
    <w:rsid w:val="00143BEA"/>
    <w:rsid w:val="00162969"/>
    <w:rsid w:val="001649E0"/>
    <w:rsid w:val="001711A8"/>
    <w:rsid w:val="001715A9"/>
    <w:rsid w:val="00172A27"/>
    <w:rsid w:val="00175489"/>
    <w:rsid w:val="001754B1"/>
    <w:rsid w:val="001809DD"/>
    <w:rsid w:val="0018638C"/>
    <w:rsid w:val="001C3C72"/>
    <w:rsid w:val="001C4F34"/>
    <w:rsid w:val="001D1FBC"/>
    <w:rsid w:val="001D6824"/>
    <w:rsid w:val="001E0671"/>
    <w:rsid w:val="001E4729"/>
    <w:rsid w:val="001E53C9"/>
    <w:rsid w:val="002015DF"/>
    <w:rsid w:val="002029D7"/>
    <w:rsid w:val="00206A7B"/>
    <w:rsid w:val="0020738C"/>
    <w:rsid w:val="00210539"/>
    <w:rsid w:val="002108CC"/>
    <w:rsid w:val="0021703C"/>
    <w:rsid w:val="002217A0"/>
    <w:rsid w:val="00221D17"/>
    <w:rsid w:val="00223317"/>
    <w:rsid w:val="00227B2E"/>
    <w:rsid w:val="002333BA"/>
    <w:rsid w:val="0024664C"/>
    <w:rsid w:val="00253624"/>
    <w:rsid w:val="002710B5"/>
    <w:rsid w:val="00274E3E"/>
    <w:rsid w:val="002825C2"/>
    <w:rsid w:val="00287B95"/>
    <w:rsid w:val="00293B52"/>
    <w:rsid w:val="002A18BC"/>
    <w:rsid w:val="002A7719"/>
    <w:rsid w:val="002A7D1C"/>
    <w:rsid w:val="002B0021"/>
    <w:rsid w:val="002B50E7"/>
    <w:rsid w:val="002B62ED"/>
    <w:rsid w:val="002D3B6C"/>
    <w:rsid w:val="002D44F6"/>
    <w:rsid w:val="002D7F8A"/>
    <w:rsid w:val="002E0D1D"/>
    <w:rsid w:val="002E1EAC"/>
    <w:rsid w:val="002E1F8D"/>
    <w:rsid w:val="002E68A8"/>
    <w:rsid w:val="002E772A"/>
    <w:rsid w:val="002E7D17"/>
    <w:rsid w:val="002F1513"/>
    <w:rsid w:val="002F49EA"/>
    <w:rsid w:val="002F56C2"/>
    <w:rsid w:val="00303227"/>
    <w:rsid w:val="003066C5"/>
    <w:rsid w:val="00306A87"/>
    <w:rsid w:val="00314724"/>
    <w:rsid w:val="003203A3"/>
    <w:rsid w:val="00326F8B"/>
    <w:rsid w:val="00333EEE"/>
    <w:rsid w:val="00344456"/>
    <w:rsid w:val="00350865"/>
    <w:rsid w:val="00352FF6"/>
    <w:rsid w:val="00363AAD"/>
    <w:rsid w:val="0037087D"/>
    <w:rsid w:val="00371567"/>
    <w:rsid w:val="00375E4A"/>
    <w:rsid w:val="0038433B"/>
    <w:rsid w:val="0039028C"/>
    <w:rsid w:val="0039208F"/>
    <w:rsid w:val="00392A15"/>
    <w:rsid w:val="003A1BBB"/>
    <w:rsid w:val="003A1E75"/>
    <w:rsid w:val="003A42B6"/>
    <w:rsid w:val="003B226D"/>
    <w:rsid w:val="003B6C51"/>
    <w:rsid w:val="003C388C"/>
    <w:rsid w:val="003C4CFD"/>
    <w:rsid w:val="003D0118"/>
    <w:rsid w:val="003D605C"/>
    <w:rsid w:val="003E4890"/>
    <w:rsid w:val="003E61BF"/>
    <w:rsid w:val="003F5962"/>
    <w:rsid w:val="00400998"/>
    <w:rsid w:val="00401B53"/>
    <w:rsid w:val="00406E65"/>
    <w:rsid w:val="004079AE"/>
    <w:rsid w:val="00424310"/>
    <w:rsid w:val="0042641D"/>
    <w:rsid w:val="00427D8E"/>
    <w:rsid w:val="00434782"/>
    <w:rsid w:val="00441CD2"/>
    <w:rsid w:val="00442A9A"/>
    <w:rsid w:val="00445E86"/>
    <w:rsid w:val="00453A6D"/>
    <w:rsid w:val="0045654C"/>
    <w:rsid w:val="00457A50"/>
    <w:rsid w:val="00462AB1"/>
    <w:rsid w:val="00465593"/>
    <w:rsid w:val="00474E04"/>
    <w:rsid w:val="00475E34"/>
    <w:rsid w:val="004820E0"/>
    <w:rsid w:val="00485285"/>
    <w:rsid w:val="00490A9C"/>
    <w:rsid w:val="00494FD9"/>
    <w:rsid w:val="004A0615"/>
    <w:rsid w:val="004A0A8E"/>
    <w:rsid w:val="004A2393"/>
    <w:rsid w:val="004A3EA0"/>
    <w:rsid w:val="004A6618"/>
    <w:rsid w:val="004B2B5B"/>
    <w:rsid w:val="004C0FB9"/>
    <w:rsid w:val="004D0C5A"/>
    <w:rsid w:val="004D0E11"/>
    <w:rsid w:val="004D25D5"/>
    <w:rsid w:val="004D4C49"/>
    <w:rsid w:val="004E1396"/>
    <w:rsid w:val="004F2545"/>
    <w:rsid w:val="004F4DF1"/>
    <w:rsid w:val="00512AE2"/>
    <w:rsid w:val="00515553"/>
    <w:rsid w:val="005166C5"/>
    <w:rsid w:val="005317D6"/>
    <w:rsid w:val="005608C8"/>
    <w:rsid w:val="00560BA9"/>
    <w:rsid w:val="00562AAD"/>
    <w:rsid w:val="00562C96"/>
    <w:rsid w:val="00563EBC"/>
    <w:rsid w:val="00571E78"/>
    <w:rsid w:val="00575BB4"/>
    <w:rsid w:val="005948CD"/>
    <w:rsid w:val="0059595F"/>
    <w:rsid w:val="005A549C"/>
    <w:rsid w:val="005C687F"/>
    <w:rsid w:val="005D32B2"/>
    <w:rsid w:val="005E6A3B"/>
    <w:rsid w:val="005F00E7"/>
    <w:rsid w:val="00601CCA"/>
    <w:rsid w:val="006204A5"/>
    <w:rsid w:val="00621E4B"/>
    <w:rsid w:val="006241C7"/>
    <w:rsid w:val="0062604B"/>
    <w:rsid w:val="00630096"/>
    <w:rsid w:val="00643C90"/>
    <w:rsid w:val="0064421F"/>
    <w:rsid w:val="00647E31"/>
    <w:rsid w:val="00656424"/>
    <w:rsid w:val="006617E9"/>
    <w:rsid w:val="00664DE7"/>
    <w:rsid w:val="0066569D"/>
    <w:rsid w:val="00665E5B"/>
    <w:rsid w:val="006661AC"/>
    <w:rsid w:val="006766F0"/>
    <w:rsid w:val="00682A96"/>
    <w:rsid w:val="006966FE"/>
    <w:rsid w:val="006A02EB"/>
    <w:rsid w:val="006A5716"/>
    <w:rsid w:val="006B3511"/>
    <w:rsid w:val="006B3DAE"/>
    <w:rsid w:val="006B7ACD"/>
    <w:rsid w:val="006C24EA"/>
    <w:rsid w:val="006C5996"/>
    <w:rsid w:val="006E0BA6"/>
    <w:rsid w:val="006F0971"/>
    <w:rsid w:val="006F5229"/>
    <w:rsid w:val="007035AB"/>
    <w:rsid w:val="00703A97"/>
    <w:rsid w:val="00705FEA"/>
    <w:rsid w:val="007064E0"/>
    <w:rsid w:val="0070658D"/>
    <w:rsid w:val="007076A7"/>
    <w:rsid w:val="00713D8E"/>
    <w:rsid w:val="0071787A"/>
    <w:rsid w:val="0072032B"/>
    <w:rsid w:val="00720D95"/>
    <w:rsid w:val="00721C12"/>
    <w:rsid w:val="00722441"/>
    <w:rsid w:val="00722881"/>
    <w:rsid w:val="0072334C"/>
    <w:rsid w:val="0072565E"/>
    <w:rsid w:val="00732131"/>
    <w:rsid w:val="00736D00"/>
    <w:rsid w:val="0074174D"/>
    <w:rsid w:val="00743AAB"/>
    <w:rsid w:val="00756A15"/>
    <w:rsid w:val="00757381"/>
    <w:rsid w:val="007617BC"/>
    <w:rsid w:val="007626BB"/>
    <w:rsid w:val="00763CBE"/>
    <w:rsid w:val="00764B44"/>
    <w:rsid w:val="00770372"/>
    <w:rsid w:val="00781621"/>
    <w:rsid w:val="00782610"/>
    <w:rsid w:val="00785F6F"/>
    <w:rsid w:val="00794198"/>
    <w:rsid w:val="00796065"/>
    <w:rsid w:val="007B1DF1"/>
    <w:rsid w:val="007B3BBD"/>
    <w:rsid w:val="007B5726"/>
    <w:rsid w:val="007B5F8E"/>
    <w:rsid w:val="007C27AE"/>
    <w:rsid w:val="007C6565"/>
    <w:rsid w:val="007D0C63"/>
    <w:rsid w:val="007D4454"/>
    <w:rsid w:val="007D5622"/>
    <w:rsid w:val="007D7F54"/>
    <w:rsid w:val="007E4DD5"/>
    <w:rsid w:val="007E5C59"/>
    <w:rsid w:val="007F26B4"/>
    <w:rsid w:val="007F3426"/>
    <w:rsid w:val="0080654F"/>
    <w:rsid w:val="00811602"/>
    <w:rsid w:val="008121A2"/>
    <w:rsid w:val="008132C0"/>
    <w:rsid w:val="0081453E"/>
    <w:rsid w:val="00820734"/>
    <w:rsid w:val="00832480"/>
    <w:rsid w:val="0083350B"/>
    <w:rsid w:val="00833A7C"/>
    <w:rsid w:val="00835F10"/>
    <w:rsid w:val="0084366D"/>
    <w:rsid w:val="008469FC"/>
    <w:rsid w:val="00854F6E"/>
    <w:rsid w:val="00861EA2"/>
    <w:rsid w:val="00863AAD"/>
    <w:rsid w:val="00865D04"/>
    <w:rsid w:val="00875457"/>
    <w:rsid w:val="00895BEA"/>
    <w:rsid w:val="008A0055"/>
    <w:rsid w:val="008A0FF4"/>
    <w:rsid w:val="008A3497"/>
    <w:rsid w:val="008A5AF6"/>
    <w:rsid w:val="008A5D98"/>
    <w:rsid w:val="008B1C34"/>
    <w:rsid w:val="008B57AB"/>
    <w:rsid w:val="008B57D6"/>
    <w:rsid w:val="008B69C6"/>
    <w:rsid w:val="008B6AA6"/>
    <w:rsid w:val="008C298C"/>
    <w:rsid w:val="008C321C"/>
    <w:rsid w:val="008C7B1F"/>
    <w:rsid w:val="008D1931"/>
    <w:rsid w:val="008D4F35"/>
    <w:rsid w:val="008E73FB"/>
    <w:rsid w:val="008F2CA7"/>
    <w:rsid w:val="00902BE4"/>
    <w:rsid w:val="009055F7"/>
    <w:rsid w:val="00910A14"/>
    <w:rsid w:val="0091440A"/>
    <w:rsid w:val="00916DA0"/>
    <w:rsid w:val="00917A54"/>
    <w:rsid w:val="00932EEE"/>
    <w:rsid w:val="009339AE"/>
    <w:rsid w:val="00936209"/>
    <w:rsid w:val="00940E1D"/>
    <w:rsid w:val="009439DD"/>
    <w:rsid w:val="0094409B"/>
    <w:rsid w:val="009443F6"/>
    <w:rsid w:val="00947362"/>
    <w:rsid w:val="00956BEA"/>
    <w:rsid w:val="00962FB2"/>
    <w:rsid w:val="00963A99"/>
    <w:rsid w:val="009657FD"/>
    <w:rsid w:val="009659A3"/>
    <w:rsid w:val="00970159"/>
    <w:rsid w:val="009705A3"/>
    <w:rsid w:val="00972E10"/>
    <w:rsid w:val="00973B12"/>
    <w:rsid w:val="00981D9D"/>
    <w:rsid w:val="0098350C"/>
    <w:rsid w:val="00986872"/>
    <w:rsid w:val="00990ED7"/>
    <w:rsid w:val="00992BA6"/>
    <w:rsid w:val="00992DD2"/>
    <w:rsid w:val="009B568C"/>
    <w:rsid w:val="009D29B0"/>
    <w:rsid w:val="009D7B49"/>
    <w:rsid w:val="009E1A77"/>
    <w:rsid w:val="009E24D0"/>
    <w:rsid w:val="009E2FDA"/>
    <w:rsid w:val="009E64CA"/>
    <w:rsid w:val="009E73FD"/>
    <w:rsid w:val="009F1A06"/>
    <w:rsid w:val="009F265F"/>
    <w:rsid w:val="009F6B32"/>
    <w:rsid w:val="00A047E3"/>
    <w:rsid w:val="00A43553"/>
    <w:rsid w:val="00A502B3"/>
    <w:rsid w:val="00A52628"/>
    <w:rsid w:val="00A62B41"/>
    <w:rsid w:val="00A8284B"/>
    <w:rsid w:val="00A82D14"/>
    <w:rsid w:val="00A8778B"/>
    <w:rsid w:val="00A95167"/>
    <w:rsid w:val="00AA213B"/>
    <w:rsid w:val="00AA2B3B"/>
    <w:rsid w:val="00AA2BE0"/>
    <w:rsid w:val="00AB47A2"/>
    <w:rsid w:val="00AB69E7"/>
    <w:rsid w:val="00AB73A8"/>
    <w:rsid w:val="00AC1E25"/>
    <w:rsid w:val="00AC2C98"/>
    <w:rsid w:val="00AD1654"/>
    <w:rsid w:val="00AD5446"/>
    <w:rsid w:val="00AE199C"/>
    <w:rsid w:val="00AE73E2"/>
    <w:rsid w:val="00AF5C43"/>
    <w:rsid w:val="00AF6CD9"/>
    <w:rsid w:val="00B052CD"/>
    <w:rsid w:val="00B07D2D"/>
    <w:rsid w:val="00B11A9D"/>
    <w:rsid w:val="00B11F7B"/>
    <w:rsid w:val="00B13C7F"/>
    <w:rsid w:val="00B14DAD"/>
    <w:rsid w:val="00B17C91"/>
    <w:rsid w:val="00B21ADC"/>
    <w:rsid w:val="00B26BBE"/>
    <w:rsid w:val="00B272BB"/>
    <w:rsid w:val="00B37DF1"/>
    <w:rsid w:val="00B4421F"/>
    <w:rsid w:val="00B551C3"/>
    <w:rsid w:val="00B55938"/>
    <w:rsid w:val="00B6027C"/>
    <w:rsid w:val="00B60FC4"/>
    <w:rsid w:val="00B62C86"/>
    <w:rsid w:val="00B62F9A"/>
    <w:rsid w:val="00B71D32"/>
    <w:rsid w:val="00B92EA8"/>
    <w:rsid w:val="00B96AEE"/>
    <w:rsid w:val="00BA1ACF"/>
    <w:rsid w:val="00BA29DB"/>
    <w:rsid w:val="00BA39E8"/>
    <w:rsid w:val="00BA444C"/>
    <w:rsid w:val="00BB5545"/>
    <w:rsid w:val="00BC0F3D"/>
    <w:rsid w:val="00BC11AA"/>
    <w:rsid w:val="00BC2570"/>
    <w:rsid w:val="00BC2FF0"/>
    <w:rsid w:val="00BC3F8A"/>
    <w:rsid w:val="00BC5242"/>
    <w:rsid w:val="00BD46C8"/>
    <w:rsid w:val="00BD5E15"/>
    <w:rsid w:val="00BE370E"/>
    <w:rsid w:val="00BF04E2"/>
    <w:rsid w:val="00BF2499"/>
    <w:rsid w:val="00C04BB6"/>
    <w:rsid w:val="00C11645"/>
    <w:rsid w:val="00C1615D"/>
    <w:rsid w:val="00C24760"/>
    <w:rsid w:val="00C252D3"/>
    <w:rsid w:val="00C26074"/>
    <w:rsid w:val="00C353D5"/>
    <w:rsid w:val="00C4586E"/>
    <w:rsid w:val="00C5014D"/>
    <w:rsid w:val="00C539C4"/>
    <w:rsid w:val="00C53DBB"/>
    <w:rsid w:val="00C54BC5"/>
    <w:rsid w:val="00C54FB2"/>
    <w:rsid w:val="00C7001A"/>
    <w:rsid w:val="00C74783"/>
    <w:rsid w:val="00C77CE3"/>
    <w:rsid w:val="00C83B0A"/>
    <w:rsid w:val="00C91A07"/>
    <w:rsid w:val="00C925F4"/>
    <w:rsid w:val="00C94824"/>
    <w:rsid w:val="00CA21AD"/>
    <w:rsid w:val="00CA5A1D"/>
    <w:rsid w:val="00CB2104"/>
    <w:rsid w:val="00CB4CFB"/>
    <w:rsid w:val="00CC3BFE"/>
    <w:rsid w:val="00CC3F7B"/>
    <w:rsid w:val="00CC49F9"/>
    <w:rsid w:val="00CD0BD6"/>
    <w:rsid w:val="00CD4318"/>
    <w:rsid w:val="00CD68B9"/>
    <w:rsid w:val="00CE09EF"/>
    <w:rsid w:val="00CE1E0C"/>
    <w:rsid w:val="00CE23E2"/>
    <w:rsid w:val="00CE277E"/>
    <w:rsid w:val="00CE2D77"/>
    <w:rsid w:val="00CE753E"/>
    <w:rsid w:val="00CF0449"/>
    <w:rsid w:val="00CF39D2"/>
    <w:rsid w:val="00D0163C"/>
    <w:rsid w:val="00D13156"/>
    <w:rsid w:val="00D13BE7"/>
    <w:rsid w:val="00D1547C"/>
    <w:rsid w:val="00D15D3E"/>
    <w:rsid w:val="00D1716B"/>
    <w:rsid w:val="00D1772E"/>
    <w:rsid w:val="00D31AD0"/>
    <w:rsid w:val="00D356AC"/>
    <w:rsid w:val="00D35FFD"/>
    <w:rsid w:val="00D45E0D"/>
    <w:rsid w:val="00D56867"/>
    <w:rsid w:val="00D655AE"/>
    <w:rsid w:val="00D65C59"/>
    <w:rsid w:val="00D65E63"/>
    <w:rsid w:val="00D72ADC"/>
    <w:rsid w:val="00D816FC"/>
    <w:rsid w:val="00D93CE4"/>
    <w:rsid w:val="00DA1067"/>
    <w:rsid w:val="00DB5493"/>
    <w:rsid w:val="00DB5743"/>
    <w:rsid w:val="00DB64FE"/>
    <w:rsid w:val="00DB6E0E"/>
    <w:rsid w:val="00DC19FC"/>
    <w:rsid w:val="00DC26A9"/>
    <w:rsid w:val="00DC7251"/>
    <w:rsid w:val="00DD46BA"/>
    <w:rsid w:val="00DE5A74"/>
    <w:rsid w:val="00DF135C"/>
    <w:rsid w:val="00DF232F"/>
    <w:rsid w:val="00DF342C"/>
    <w:rsid w:val="00E02A7F"/>
    <w:rsid w:val="00E05F0D"/>
    <w:rsid w:val="00E07880"/>
    <w:rsid w:val="00E15E42"/>
    <w:rsid w:val="00E166B8"/>
    <w:rsid w:val="00E20E35"/>
    <w:rsid w:val="00E31996"/>
    <w:rsid w:val="00E33691"/>
    <w:rsid w:val="00E3527D"/>
    <w:rsid w:val="00E3614A"/>
    <w:rsid w:val="00E4469F"/>
    <w:rsid w:val="00E458EA"/>
    <w:rsid w:val="00E45A49"/>
    <w:rsid w:val="00E601F3"/>
    <w:rsid w:val="00E66590"/>
    <w:rsid w:val="00E66936"/>
    <w:rsid w:val="00E66C14"/>
    <w:rsid w:val="00E6767B"/>
    <w:rsid w:val="00E753E6"/>
    <w:rsid w:val="00E82621"/>
    <w:rsid w:val="00E82AA9"/>
    <w:rsid w:val="00E85E2F"/>
    <w:rsid w:val="00E912DD"/>
    <w:rsid w:val="00E94989"/>
    <w:rsid w:val="00EA6BB1"/>
    <w:rsid w:val="00EA7212"/>
    <w:rsid w:val="00EB023B"/>
    <w:rsid w:val="00EB1B45"/>
    <w:rsid w:val="00EB2BD1"/>
    <w:rsid w:val="00EB4605"/>
    <w:rsid w:val="00EC01EC"/>
    <w:rsid w:val="00ED6920"/>
    <w:rsid w:val="00EE2F85"/>
    <w:rsid w:val="00EE436A"/>
    <w:rsid w:val="00EE53BC"/>
    <w:rsid w:val="00EF6385"/>
    <w:rsid w:val="00F01BEC"/>
    <w:rsid w:val="00F030E4"/>
    <w:rsid w:val="00F32D04"/>
    <w:rsid w:val="00F370D1"/>
    <w:rsid w:val="00F37DB9"/>
    <w:rsid w:val="00F41F1B"/>
    <w:rsid w:val="00F46DFA"/>
    <w:rsid w:val="00F51B27"/>
    <w:rsid w:val="00F5233C"/>
    <w:rsid w:val="00F5293C"/>
    <w:rsid w:val="00F63FE1"/>
    <w:rsid w:val="00F71AAD"/>
    <w:rsid w:val="00F721D8"/>
    <w:rsid w:val="00F76F46"/>
    <w:rsid w:val="00F77C9A"/>
    <w:rsid w:val="00F9099F"/>
    <w:rsid w:val="00F91EF2"/>
    <w:rsid w:val="00F9402A"/>
    <w:rsid w:val="00F9646E"/>
    <w:rsid w:val="00F9792E"/>
    <w:rsid w:val="00FA4C3A"/>
    <w:rsid w:val="00FA6E4A"/>
    <w:rsid w:val="00FB2570"/>
    <w:rsid w:val="00FB576C"/>
    <w:rsid w:val="00FD2AA6"/>
    <w:rsid w:val="00FD5A2A"/>
    <w:rsid w:val="00FE5727"/>
    <w:rsid w:val="00FE7E8A"/>
    <w:rsid w:val="00FF477D"/>
    <w:rsid w:val="00FF620E"/>
    <w:rsid w:val="02133859"/>
    <w:rsid w:val="0328539C"/>
    <w:rsid w:val="05CF7D50"/>
    <w:rsid w:val="06457C1C"/>
    <w:rsid w:val="06B56F46"/>
    <w:rsid w:val="0916679F"/>
    <w:rsid w:val="0CF34325"/>
    <w:rsid w:val="0F4A7D3F"/>
    <w:rsid w:val="12E27A59"/>
    <w:rsid w:val="13D824C6"/>
    <w:rsid w:val="142B0848"/>
    <w:rsid w:val="14812B5E"/>
    <w:rsid w:val="1574621E"/>
    <w:rsid w:val="187B7ECD"/>
    <w:rsid w:val="19667BF9"/>
    <w:rsid w:val="19A2504A"/>
    <w:rsid w:val="19BE3706"/>
    <w:rsid w:val="19D90D46"/>
    <w:rsid w:val="1AD97324"/>
    <w:rsid w:val="1B310649"/>
    <w:rsid w:val="1BA004BA"/>
    <w:rsid w:val="1BAC7F86"/>
    <w:rsid w:val="1FA26E10"/>
    <w:rsid w:val="210D43F2"/>
    <w:rsid w:val="21271E30"/>
    <w:rsid w:val="22A70FE7"/>
    <w:rsid w:val="240B5CB7"/>
    <w:rsid w:val="2461211A"/>
    <w:rsid w:val="25901ED5"/>
    <w:rsid w:val="262E2C03"/>
    <w:rsid w:val="26B84B84"/>
    <w:rsid w:val="27EE2B60"/>
    <w:rsid w:val="28B66BE5"/>
    <w:rsid w:val="29296FF0"/>
    <w:rsid w:val="2A520044"/>
    <w:rsid w:val="308675AA"/>
    <w:rsid w:val="331B725B"/>
    <w:rsid w:val="35C74E47"/>
    <w:rsid w:val="360A325A"/>
    <w:rsid w:val="39EB40F6"/>
    <w:rsid w:val="3BA713EC"/>
    <w:rsid w:val="3E6E32C4"/>
    <w:rsid w:val="3F9B4224"/>
    <w:rsid w:val="3FA679FB"/>
    <w:rsid w:val="40136835"/>
    <w:rsid w:val="40C81416"/>
    <w:rsid w:val="437153FF"/>
    <w:rsid w:val="43BE01B9"/>
    <w:rsid w:val="4B1E5F42"/>
    <w:rsid w:val="4BEC1766"/>
    <w:rsid w:val="4C224BFA"/>
    <w:rsid w:val="4F891FE9"/>
    <w:rsid w:val="50052A51"/>
    <w:rsid w:val="506D39BB"/>
    <w:rsid w:val="50BE7306"/>
    <w:rsid w:val="52133DDD"/>
    <w:rsid w:val="53E44566"/>
    <w:rsid w:val="53FF3556"/>
    <w:rsid w:val="56737851"/>
    <w:rsid w:val="56A3467A"/>
    <w:rsid w:val="56D57BC4"/>
    <w:rsid w:val="5A522FD2"/>
    <w:rsid w:val="5B6D3CA2"/>
    <w:rsid w:val="5B9900F2"/>
    <w:rsid w:val="5E6D4B86"/>
    <w:rsid w:val="60387B56"/>
    <w:rsid w:val="62A10094"/>
    <w:rsid w:val="6A1C6093"/>
    <w:rsid w:val="6AA761BA"/>
    <w:rsid w:val="6BB50F02"/>
    <w:rsid w:val="74962C31"/>
    <w:rsid w:val="755271FF"/>
    <w:rsid w:val="75AD3F44"/>
    <w:rsid w:val="7AE33814"/>
    <w:rsid w:val="7BD166D9"/>
    <w:rsid w:val="7DC66335"/>
    <w:rsid w:val="7E89659A"/>
    <w:rsid w:val="7EA810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25pt"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lock Text"/>
    <w:basedOn w:val="1"/>
    <w:qFormat/>
    <w:uiPriority w:val="99"/>
    <w:pPr>
      <w:widowControl/>
      <w:spacing w:before="100" w:beforeAutospacing="1" w:after="100" w:afterAutospacing="1"/>
      <w:jc w:val="left"/>
    </w:pPr>
    <w:rPr>
      <w:rFonts w:ascii="宋体" w:hAnsi="宋体" w:cs="宋体"/>
      <w:kern w:val="0"/>
      <w:sz w:val="24"/>
    </w:rPr>
  </w:style>
  <w:style w:type="paragraph" w:styleId="4">
    <w:name w:val="Date"/>
    <w:basedOn w:val="1"/>
    <w:next w:val="1"/>
    <w:link w:val="15"/>
    <w:unhideWhenUsed/>
    <w:qFormat/>
    <w:uiPriority w:val="99"/>
    <w:pPr>
      <w:ind w:left="100" w:leftChars="2500"/>
    </w:pPr>
  </w:style>
  <w:style w:type="paragraph" w:styleId="5">
    <w:name w:val="Balloon Text"/>
    <w:basedOn w:val="1"/>
    <w:link w:val="19"/>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page number"/>
    <w:basedOn w:val="11"/>
    <w:qFormat/>
    <w:uiPriority w:val="0"/>
  </w:style>
  <w:style w:type="character" w:styleId="13">
    <w:name w:val="annotation reference"/>
    <w:unhideWhenUsed/>
    <w:qFormat/>
    <w:uiPriority w:val="99"/>
    <w:rPr>
      <w:sz w:val="21"/>
      <w:szCs w:val="21"/>
    </w:rPr>
  </w:style>
  <w:style w:type="character" w:customStyle="1" w:styleId="14">
    <w:name w:val="highlight"/>
    <w:basedOn w:val="11"/>
    <w:qFormat/>
    <w:uiPriority w:val="0"/>
  </w:style>
  <w:style w:type="character" w:customStyle="1" w:styleId="15">
    <w:name w:val="日期 Char"/>
    <w:link w:val="4"/>
    <w:semiHidden/>
    <w:qFormat/>
    <w:uiPriority w:val="99"/>
    <w:rPr>
      <w:kern w:val="2"/>
      <w:sz w:val="21"/>
      <w:szCs w:val="24"/>
    </w:rPr>
  </w:style>
  <w:style w:type="character" w:customStyle="1" w:styleId="16">
    <w:name w:val="页脚 Char"/>
    <w:link w:val="6"/>
    <w:qFormat/>
    <w:uiPriority w:val="99"/>
    <w:rPr>
      <w:kern w:val="2"/>
      <w:sz w:val="18"/>
      <w:szCs w:val="18"/>
    </w:rPr>
  </w:style>
  <w:style w:type="character" w:customStyle="1" w:styleId="17">
    <w:name w:val="批注文字 Char"/>
    <w:link w:val="2"/>
    <w:semiHidden/>
    <w:qFormat/>
    <w:uiPriority w:val="99"/>
    <w:rPr>
      <w:kern w:val="2"/>
      <w:sz w:val="21"/>
      <w:szCs w:val="24"/>
    </w:rPr>
  </w:style>
  <w:style w:type="character" w:customStyle="1" w:styleId="18">
    <w:name w:val="页眉 Char"/>
    <w:link w:val="7"/>
    <w:semiHidden/>
    <w:qFormat/>
    <w:uiPriority w:val="99"/>
    <w:rPr>
      <w:kern w:val="2"/>
      <w:sz w:val="18"/>
      <w:szCs w:val="18"/>
    </w:rPr>
  </w:style>
  <w:style w:type="character" w:customStyle="1" w:styleId="19">
    <w:name w:val="批注框文本 Char"/>
    <w:link w:val="5"/>
    <w:semiHidden/>
    <w:qFormat/>
    <w:uiPriority w:val="99"/>
    <w:rPr>
      <w:kern w:val="2"/>
      <w:sz w:val="18"/>
      <w:szCs w:val="18"/>
    </w:rPr>
  </w:style>
  <w:style w:type="paragraph" w:customStyle="1" w:styleId="20">
    <w:name w:val="列出段落1"/>
    <w:basedOn w:val="1"/>
    <w:qFormat/>
    <w:uiPriority w:val="34"/>
    <w:pPr>
      <w:ind w:firstLine="420" w:firstLineChars="200"/>
    </w:pPr>
    <w:rPr>
      <w:rFonts w:ascii="Calibri" w:hAnsi="Calibri"/>
      <w:szCs w:val="22"/>
    </w:rPr>
  </w:style>
  <w:style w:type="character" w:customStyle="1" w:styleId="21">
    <w:name w:val="批注主题 Char"/>
    <w:basedOn w:val="17"/>
    <w:link w:val="8"/>
    <w:semiHidden/>
    <w:qFormat/>
    <w:uiPriority w:val="99"/>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1019</Words>
  <Characters>345</Characters>
  <Lines>2</Lines>
  <Paragraphs>2</Paragraphs>
  <TotalTime>0</TotalTime>
  <ScaleCrop>false</ScaleCrop>
  <LinksUpToDate>false</LinksUpToDate>
  <CharactersWithSpaces>1362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2021-05-06T18:58:00Z</dcterms:created>
  <dc:creator>Legend User</dc:creator>
  <cp:lastModifiedBy>杨颖</cp:lastModifiedBy>
  <cp:lastPrinted>2022-05-20T07:43:00Z</cp:lastPrinted>
  <dcterms:modified xsi:type="dcterms:W3CDTF">2025-05-06T02:46:21Z</dcterms:modified>
  <dc:title>××产品质量监督抽查实施细则</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4F213EBA900948AF8CD425677448A925_13</vt:lpwstr>
  </property>
  <property fmtid="{D5CDD505-2E9C-101B-9397-08002B2CF9AE}" pid="4" name="commondata">
    <vt:lpwstr>eyJoZGlkIjoiYTQ3NTQyZmJmYzIyOTQ1MmE5NGM5ODkyNzQ0MmUxMmIifQ==</vt:lpwstr>
  </property>
  <property fmtid="{D5CDD505-2E9C-101B-9397-08002B2CF9AE}" pid="5" name="KSOTemplateDocerSaveRecord">
    <vt:lpwstr>eyJoZGlkIjoiMzQ2MTAxNTQ4NTkzZDBkYzFhOWU1NzBkNDliMzk5OTEiLCJ1c2VySWQiOiI1NTAzMjgxMzkifQ==</vt:lpwstr>
  </property>
</Properties>
</file>