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exact"/>
        <w:contextualSpacing/>
        <w:jc w:val="both"/>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eastAsia="zh-CN"/>
        </w:rPr>
        <w:t>附件</w:t>
      </w:r>
      <w:r>
        <w:rPr>
          <w:rFonts w:hint="eastAsia" w:ascii="黑体" w:hAnsi="黑体" w:eastAsia="黑体" w:cs="黑体"/>
          <w:color w:val="000000" w:themeColor="text1"/>
          <w:sz w:val="32"/>
          <w:szCs w:val="32"/>
          <w:lang w:val="en-US" w:eastAsia="zh-CN"/>
        </w:rPr>
        <w:t>1：</w:t>
      </w:r>
    </w:p>
    <w:p>
      <w:pPr>
        <w:pStyle w:val="5"/>
        <w:shd w:val="clear" w:color="auto" w:fill="FFFFFF"/>
        <w:spacing w:before="0" w:beforeAutospacing="0" w:after="0" w:afterAutospacing="0" w:line="600" w:lineRule="exact"/>
        <w:contextualSpacing/>
        <w:jc w:val="both"/>
        <w:rPr>
          <w:rFonts w:ascii="Times New Roman" w:hAnsi="Times New Roman" w:eastAsia="方正小标宋简体"/>
          <w:color w:val="000000" w:themeColor="text1"/>
          <w:sz w:val="32"/>
          <w:szCs w:val="32"/>
        </w:rPr>
      </w:pPr>
    </w:p>
    <w:p>
      <w:pPr>
        <w:pStyle w:val="5"/>
        <w:shd w:val="clear" w:color="auto" w:fill="FFFFFF"/>
        <w:spacing w:before="0" w:beforeAutospacing="0" w:after="0" w:afterAutospacing="0" w:line="600" w:lineRule="exact"/>
        <w:contextualSpacing/>
        <w:jc w:val="center"/>
        <w:rPr>
          <w:rFonts w:hint="eastAsia" w:ascii="Times New Roman" w:hAnsi="Times New Roman" w:eastAsia="方正小标宋简体"/>
          <w:bCs/>
          <w:color w:val="000000" w:themeColor="text1"/>
          <w:sz w:val="44"/>
          <w:szCs w:val="44"/>
          <w:lang w:eastAsia="zh-CN"/>
        </w:rPr>
      </w:pPr>
      <w:bookmarkStart w:id="0" w:name="_Hlk70157959"/>
      <w:r>
        <w:rPr>
          <w:rFonts w:hint="eastAsia" w:ascii="Times New Roman" w:hAnsi="Times New Roman" w:eastAsia="方正小标宋简体"/>
          <w:bCs/>
          <w:color w:val="000000" w:themeColor="text1"/>
          <w:sz w:val="44"/>
          <w:szCs w:val="44"/>
        </w:rPr>
        <w:t>兵团市场监督管理局</w:t>
      </w:r>
      <w:r>
        <w:rPr>
          <w:rFonts w:hint="eastAsia" w:ascii="Times New Roman" w:hAnsi="Times New Roman" w:eastAsia="方正小标宋简体"/>
          <w:bCs/>
          <w:color w:val="000000" w:themeColor="text1"/>
          <w:sz w:val="44"/>
          <w:szCs w:val="44"/>
          <w:lang w:eastAsia="zh-CN"/>
        </w:rPr>
        <w:t>重点</w:t>
      </w:r>
      <w:r>
        <w:rPr>
          <w:rFonts w:hint="eastAsia" w:ascii="Times New Roman" w:hAnsi="Times New Roman" w:eastAsia="方正小标宋简体"/>
          <w:bCs/>
          <w:color w:val="000000" w:themeColor="text1"/>
          <w:sz w:val="44"/>
          <w:szCs w:val="44"/>
        </w:rPr>
        <w:t>工业产品</w:t>
      </w:r>
      <w:r>
        <w:rPr>
          <w:rFonts w:hint="eastAsia" w:ascii="Times New Roman" w:hAnsi="Times New Roman" w:eastAsia="方正小标宋简体"/>
          <w:bCs/>
          <w:color w:val="000000" w:themeColor="text1"/>
          <w:sz w:val="44"/>
          <w:szCs w:val="44"/>
          <w:lang w:eastAsia="zh-CN"/>
        </w:rPr>
        <w:t>生产</w:t>
      </w:r>
    </w:p>
    <w:p>
      <w:pPr>
        <w:pStyle w:val="5"/>
        <w:shd w:val="clear" w:color="auto" w:fill="FFFFFF"/>
        <w:spacing w:before="0" w:beforeAutospacing="0" w:after="0" w:afterAutospacing="0" w:line="600" w:lineRule="exact"/>
        <w:contextualSpacing/>
        <w:jc w:val="center"/>
        <w:rPr>
          <w:rFonts w:hint="eastAsia" w:ascii="Times New Roman" w:hAnsi="Times New Roman" w:eastAsia="方正小标宋简体"/>
          <w:bCs/>
          <w:color w:val="000000" w:themeColor="text1"/>
          <w:sz w:val="44"/>
          <w:szCs w:val="44"/>
          <w:lang w:eastAsia="zh-CN"/>
        </w:rPr>
      </w:pPr>
      <w:r>
        <w:rPr>
          <w:rFonts w:hint="eastAsia" w:ascii="Times New Roman" w:hAnsi="Times New Roman" w:eastAsia="方正小标宋简体"/>
          <w:bCs/>
          <w:color w:val="000000" w:themeColor="text1"/>
          <w:sz w:val="44"/>
          <w:szCs w:val="44"/>
          <w:lang w:eastAsia="zh-CN"/>
        </w:rPr>
        <w:t>许可证获证</w:t>
      </w:r>
      <w:r>
        <w:rPr>
          <w:rFonts w:hint="eastAsia" w:ascii="Times New Roman" w:hAnsi="Times New Roman" w:eastAsia="方正小标宋简体"/>
          <w:bCs/>
          <w:color w:val="000000" w:themeColor="text1"/>
          <w:sz w:val="44"/>
          <w:szCs w:val="44"/>
        </w:rPr>
        <w:t>企业信用风险分级分类监管</w:t>
      </w:r>
      <w:r>
        <w:rPr>
          <w:rFonts w:ascii="Times New Roman" w:hAnsi="Times New Roman" w:eastAsia="方正小标宋简体"/>
          <w:bCs/>
          <w:color w:val="000000" w:themeColor="text1"/>
          <w:sz w:val="44"/>
          <w:szCs w:val="44"/>
        </w:rPr>
        <w:t>方案</w:t>
      </w:r>
      <w:bookmarkEnd w:id="0"/>
      <w:r>
        <w:rPr>
          <w:rFonts w:hint="eastAsia" w:ascii="Times New Roman" w:hAnsi="Times New Roman" w:eastAsia="方正小标宋简体"/>
          <w:bCs/>
          <w:color w:val="000000" w:themeColor="text1"/>
          <w:sz w:val="44"/>
          <w:szCs w:val="44"/>
          <w:lang w:eastAsia="zh-CN"/>
        </w:rPr>
        <w:t>（征求意见稿）</w:t>
      </w:r>
    </w:p>
    <w:p>
      <w:pPr>
        <w:pStyle w:val="5"/>
        <w:shd w:val="clear" w:color="auto" w:fill="FFFFFF"/>
        <w:spacing w:before="0" w:beforeAutospacing="0" w:after="0" w:afterAutospacing="0" w:line="600" w:lineRule="exact"/>
        <w:contextualSpacing/>
        <w:jc w:val="center"/>
        <w:rPr>
          <w:rFonts w:hint="eastAsia" w:ascii="Times New Roman" w:hAnsi="Times New Roman" w:eastAsia="方正小标宋简体"/>
          <w:bCs/>
          <w:color w:val="000000" w:themeColor="text1"/>
          <w:sz w:val="44"/>
          <w:szCs w:val="44"/>
          <w:lang w:eastAsia="zh-CN"/>
        </w:rPr>
      </w:pPr>
    </w:p>
    <w:p>
      <w:pPr>
        <w:pStyle w:val="5"/>
        <w:shd w:val="clear" w:color="auto" w:fill="FFFFFF"/>
        <w:spacing w:before="0" w:beforeAutospacing="0" w:after="0" w:afterAutospacing="0" w:line="600" w:lineRule="exact"/>
        <w:contextualSpacing/>
        <w:jc w:val="center"/>
        <w:rPr>
          <w:rFonts w:ascii="Times New Roman" w:hAnsi="Times New Roman" w:eastAsia="黑体"/>
          <w:color w:val="000000" w:themeColor="text1"/>
          <w:sz w:val="32"/>
          <w:szCs w:val="32"/>
        </w:rPr>
      </w:pPr>
      <w:r>
        <w:rPr>
          <w:rFonts w:hint="eastAsia" w:ascii="Times New Roman" w:hAnsi="黑体" w:eastAsia="黑体"/>
          <w:color w:val="000000" w:themeColor="text1"/>
          <w:sz w:val="32"/>
          <w:szCs w:val="32"/>
        </w:rPr>
        <w:t>第一章</w:t>
      </w:r>
      <w:r>
        <w:rPr>
          <w:rFonts w:ascii="Times New Roman" w:hAnsi="Times New Roman" w:eastAsia="黑体"/>
          <w:color w:val="000000" w:themeColor="text1"/>
          <w:sz w:val="32"/>
          <w:szCs w:val="32"/>
        </w:rPr>
        <w:t xml:space="preserve"> </w:t>
      </w:r>
      <w:r>
        <w:rPr>
          <w:rFonts w:hint="eastAsia" w:ascii="Times New Roman" w:hAnsi="黑体" w:eastAsia="黑体"/>
          <w:color w:val="000000" w:themeColor="text1"/>
          <w:sz w:val="32"/>
          <w:szCs w:val="32"/>
        </w:rPr>
        <w:t>总则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9" w:firstLineChars="196"/>
        <w:contextualSpacing/>
        <w:jc w:val="both"/>
        <w:textAlignment w:val="auto"/>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第一条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为进一步深化“放管服”改革，推动兵团社会信用体系建设，强化重点工业产品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企业信用监管，营造兵团市场化、法治化、便利化的营商环境，依据</w:t>
      </w:r>
      <w:r>
        <w:rPr>
          <w:rFonts w:hint="eastAsia" w:ascii="Times New Roman" w:hAnsi="Times New Roman" w:eastAsia="仿宋_GB2312"/>
          <w:color w:val="000000" w:themeColor="text1"/>
          <w:sz w:val="32"/>
          <w:szCs w:val="32"/>
          <w:lang w:eastAsia="zh-CN"/>
        </w:rPr>
        <w:t>《中华人民共和国产品质量法》《中华人民共和国工业产品生产许可管理条例》</w:t>
      </w:r>
      <w:r>
        <w:rPr>
          <w:rFonts w:ascii="Times New Roman" w:hAnsi="Times New Roman" w:eastAsia="仿宋_GB2312"/>
          <w:color w:val="000000" w:themeColor="text1"/>
          <w:sz w:val="32"/>
          <w:szCs w:val="32"/>
        </w:rPr>
        <w:t>《市场监管总局关于推进企业信用风险分类管理进一步提升监管效能的意见》（国市监信发</w:t>
      </w:r>
      <w:r>
        <w:rPr>
          <w:rFonts w:hint="eastAsia" w:ascii="仿宋_GB2312" w:hAnsi="Times New Roman" w:eastAsia="仿宋_GB2312"/>
          <w:color w:val="000000" w:themeColor="text1"/>
          <w:sz w:val="32"/>
          <w:szCs w:val="32"/>
        </w:rPr>
        <w:t>〔</w:t>
      </w:r>
      <w:r>
        <w:rPr>
          <w:rFonts w:ascii="Times New Roman" w:hAnsi="Times New Roman" w:eastAsia="仿宋_GB2312"/>
          <w:color w:val="000000" w:themeColor="text1"/>
          <w:sz w:val="32"/>
          <w:szCs w:val="32"/>
        </w:rPr>
        <w:t>2022</w:t>
      </w:r>
      <w:r>
        <w:rPr>
          <w:rFonts w:hint="eastAsia" w:ascii="仿宋_GB2312" w:hAnsi="Times New Roman" w:eastAsia="仿宋_GB2312"/>
          <w:color w:val="000000" w:themeColor="text1"/>
          <w:sz w:val="32"/>
          <w:szCs w:val="32"/>
        </w:rPr>
        <w:t>〕</w:t>
      </w:r>
      <w:r>
        <w:rPr>
          <w:rFonts w:ascii="Times New Roman" w:hAnsi="Times New Roman" w:eastAsia="仿宋_GB2312"/>
          <w:color w:val="000000" w:themeColor="text1"/>
          <w:sz w:val="32"/>
          <w:szCs w:val="32"/>
        </w:rPr>
        <w:t>6号）</w:t>
      </w:r>
      <w:r>
        <w:rPr>
          <w:rFonts w:hint="eastAsia" w:ascii="Times New Roman" w:hAnsi="Times New Roman" w:eastAsia="仿宋_GB2312"/>
          <w:color w:val="000000" w:themeColor="text1"/>
          <w:sz w:val="32"/>
          <w:szCs w:val="32"/>
          <w:lang w:eastAsia="zh-CN"/>
        </w:rPr>
        <w:t>等</w:t>
      </w:r>
      <w:r>
        <w:rPr>
          <w:rFonts w:hint="eastAsia" w:ascii="Times New Roman" w:hAnsi="Times New Roman" w:eastAsia="仿宋_GB2312"/>
          <w:color w:val="000000" w:themeColor="text1"/>
          <w:sz w:val="32"/>
          <w:szCs w:val="32"/>
        </w:rPr>
        <w:t>法律法规</w:t>
      </w:r>
      <w:r>
        <w:rPr>
          <w:rFonts w:hint="eastAsia" w:ascii="Times New Roman" w:hAnsi="Times New Roman" w:eastAsia="仿宋_GB2312"/>
          <w:color w:val="000000" w:themeColor="text1"/>
          <w:sz w:val="32"/>
          <w:szCs w:val="32"/>
          <w:lang w:eastAsia="zh-CN"/>
        </w:rPr>
        <w:t>规章及有关规定</w:t>
      </w:r>
      <w:r>
        <w:rPr>
          <w:rFonts w:hint="eastAsia"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lang w:eastAsia="zh-CN"/>
        </w:rPr>
        <w:t>结合兵团实际，</w:t>
      </w:r>
      <w:r>
        <w:rPr>
          <w:rFonts w:hint="eastAsia" w:ascii="Times New Roman" w:hAnsi="Times New Roman" w:eastAsia="仿宋_GB2312"/>
          <w:color w:val="000000" w:themeColor="text1"/>
          <w:sz w:val="32"/>
          <w:szCs w:val="32"/>
        </w:rPr>
        <w:t>制定本办法。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9" w:firstLineChars="196"/>
        <w:contextualSpacing/>
        <w:jc w:val="both"/>
        <w:textAlignment w:val="auto"/>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第二条</w:t>
      </w:r>
      <w:bookmarkStart w:id="1" w:name="_Hlk70157282"/>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兵团各级市场监督管理部门对重点工业产品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企业信用风险分级</w:t>
      </w:r>
      <w:bookmarkEnd w:id="1"/>
      <w:r>
        <w:rPr>
          <w:rFonts w:hint="eastAsia" w:ascii="Times New Roman" w:hAnsi="Times New Roman" w:eastAsia="仿宋_GB2312"/>
          <w:color w:val="000000" w:themeColor="text1"/>
          <w:sz w:val="32"/>
          <w:szCs w:val="32"/>
        </w:rPr>
        <w:t>，结合重点工业产品企业信用风险等级分类情况开展市场监管执法，</w:t>
      </w:r>
      <w:r>
        <w:rPr>
          <w:rFonts w:hint="eastAsia" w:ascii="Times New Roman" w:hAnsi="Times New Roman" w:eastAsia="仿宋_GB2312"/>
          <w:color w:val="000000" w:themeColor="text1"/>
          <w:sz w:val="32"/>
          <w:szCs w:val="32"/>
          <w:lang w:eastAsia="zh-CN"/>
        </w:rPr>
        <w:t>适用</w:t>
      </w:r>
      <w:r>
        <w:rPr>
          <w:rFonts w:hint="eastAsia" w:ascii="Times New Roman" w:hAnsi="Times New Roman" w:eastAsia="仿宋_GB2312"/>
          <w:color w:val="000000" w:themeColor="text1"/>
          <w:sz w:val="32"/>
          <w:szCs w:val="32"/>
        </w:rPr>
        <w:t>本办法。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9" w:firstLineChars="196"/>
        <w:contextualSpacing/>
        <w:jc w:val="both"/>
        <w:textAlignment w:val="auto"/>
        <w:rPr>
          <w:rFonts w:hint="eastAsia"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第三条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本办法所称</w:t>
      </w:r>
      <w:r>
        <w:rPr>
          <w:rFonts w:hint="eastAsia" w:ascii="Times New Roman" w:hAnsi="Times New Roman" w:eastAsia="仿宋_GB2312"/>
          <w:color w:val="000000" w:themeColor="text1"/>
          <w:sz w:val="32"/>
          <w:szCs w:val="32"/>
          <w:lang w:eastAsia="zh-CN"/>
        </w:rPr>
        <w:t>重点工业产品生产许可证获证企业</w:t>
      </w:r>
      <w:r>
        <w:rPr>
          <w:rFonts w:hint="eastAsia" w:ascii="Times New Roman" w:hAnsi="Times New Roman" w:eastAsia="仿宋_GB2312"/>
          <w:color w:val="000000" w:themeColor="text1"/>
          <w:sz w:val="32"/>
          <w:szCs w:val="32"/>
        </w:rPr>
        <w:t>，是指依法在兵团辖区登记注册</w:t>
      </w:r>
      <w:r>
        <w:rPr>
          <w:rFonts w:hint="eastAsia" w:ascii="Times New Roman" w:hAnsi="Times New Roman" w:eastAsia="仿宋_GB2312"/>
          <w:color w:val="000000" w:themeColor="text1"/>
          <w:sz w:val="32"/>
          <w:szCs w:val="32"/>
          <w:lang w:eastAsia="zh-CN"/>
        </w:rPr>
        <w:t>，列入现有工业产品生产许可证目录内，并依法取得工业产品生产许可证的</w:t>
      </w:r>
      <w:r>
        <w:rPr>
          <w:rFonts w:hint="eastAsia" w:ascii="Times New Roman" w:hAnsi="Times New Roman" w:eastAsia="仿宋_GB2312"/>
          <w:color w:val="000000" w:themeColor="text1"/>
          <w:sz w:val="32"/>
          <w:szCs w:val="32"/>
        </w:rPr>
        <w:t>企业。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7" w:firstLineChars="196"/>
        <w:contextualSpacing/>
        <w:jc w:val="both"/>
        <w:textAlignment w:val="auto"/>
        <w:rPr>
          <w:rFonts w:hint="eastAsia" w:ascii="Times New Roman" w:hAnsi="Times New Roman" w:eastAsia="仿宋_GB2312"/>
          <w:color w:val="000000" w:themeColor="text1"/>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27" w:firstLineChars="196"/>
        <w:contextualSpacing/>
        <w:jc w:val="both"/>
        <w:textAlignment w:val="auto"/>
        <w:rPr>
          <w:rFonts w:hint="eastAsia"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本办法所称重点工业产品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企业信用风险分级分类监管，是指兵团各级市场监督管理部门</w:t>
      </w:r>
      <w:r>
        <w:rPr>
          <w:rFonts w:hint="eastAsia" w:ascii="Times New Roman" w:hAnsi="Times New Roman" w:eastAsia="仿宋_GB2312"/>
          <w:color w:val="000000" w:themeColor="text1"/>
          <w:sz w:val="32"/>
          <w:szCs w:val="32"/>
          <w:lang w:eastAsia="zh-CN"/>
        </w:rPr>
        <w:t>综合行业风险隐患、企业主体责任落实、行政执法检查等，</w:t>
      </w:r>
      <w:r>
        <w:rPr>
          <w:rFonts w:hint="eastAsia" w:ascii="Times New Roman" w:hAnsi="Times New Roman" w:eastAsia="仿宋_GB2312"/>
          <w:color w:val="000000" w:themeColor="text1"/>
          <w:sz w:val="32"/>
          <w:szCs w:val="32"/>
        </w:rPr>
        <w:t>对重点工业产品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企业信用风险进行分级，并对企业实施的差异化监管。</w:t>
      </w:r>
    </w:p>
    <w:p>
      <w:pPr>
        <w:pStyle w:val="5"/>
        <w:shd w:val="clear" w:color="auto" w:fill="FFFFFF"/>
        <w:spacing w:before="0" w:beforeAutospacing="0" w:after="0" w:afterAutospacing="0" w:line="600" w:lineRule="exact"/>
        <w:ind w:firstLine="642"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第四条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兵团市场监督管理局负责制定兵团重点工业产品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企业信用风险分级分类监管评价细则，组织指导各师市场监管局实施重点工业产品</w:t>
      </w:r>
      <w:r>
        <w:rPr>
          <w:rFonts w:hint="eastAsia" w:ascii="Times New Roman" w:hAnsi="Times New Roman" w:eastAsia="仿宋_GB2312"/>
          <w:color w:val="000000" w:themeColor="text1"/>
          <w:sz w:val="32"/>
          <w:szCs w:val="32"/>
          <w:lang w:eastAsia="zh-CN"/>
        </w:rPr>
        <w:t>生产许可证获证企业</w:t>
      </w:r>
      <w:r>
        <w:rPr>
          <w:rFonts w:hint="eastAsia" w:ascii="Times New Roman" w:hAnsi="Times New Roman" w:eastAsia="仿宋_GB2312"/>
          <w:color w:val="000000" w:themeColor="text1"/>
          <w:sz w:val="32"/>
          <w:szCs w:val="32"/>
        </w:rPr>
        <w:t>信用风险分级分类监管</w:t>
      </w:r>
      <w:r>
        <w:rPr>
          <w:rFonts w:hint="eastAsia" w:ascii="Times New Roman" w:hAnsi="Times New Roman" w:eastAsia="仿宋_GB2312"/>
          <w:color w:val="000000" w:themeColor="text1"/>
          <w:sz w:val="32"/>
          <w:szCs w:val="32"/>
          <w:lang w:eastAsia="zh-CN"/>
        </w:rPr>
        <w:t>工作</w:t>
      </w:r>
      <w:r>
        <w:rPr>
          <w:rFonts w:hint="eastAsia" w:ascii="Times New Roman" w:hAnsi="Times New Roman" w:eastAsia="仿宋_GB2312"/>
          <w:color w:val="000000" w:themeColor="text1"/>
          <w:sz w:val="32"/>
          <w:szCs w:val="32"/>
        </w:rPr>
        <w:t>。</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各师市场监管局负责具体实施本辖区重点工业产品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企业信用风险分级、动态更新及监管执法等工作。</w:t>
      </w:r>
    </w:p>
    <w:p>
      <w:pPr>
        <w:pStyle w:val="5"/>
        <w:shd w:val="clear" w:color="auto" w:fill="FFFFFF"/>
        <w:spacing w:before="0" w:beforeAutospacing="0" w:after="0" w:afterAutospacing="0" w:line="600" w:lineRule="exact"/>
        <w:ind w:firstLine="629" w:firstLineChars="196"/>
        <w:contextualSpacing/>
        <w:jc w:val="both"/>
        <w:rPr>
          <w:rFonts w:hint="eastAsia"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第五条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企业信用风险分级分类监管应遵循科学合理、公平公正、分类实施、协同监管的原则，与企业信用信息公示、“双随机、一公开”监管、“互联网</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监管”、信用联合惩戒等协同联动，提升事中事后监管精细化水平和监管效能。</w:t>
      </w:r>
    </w:p>
    <w:p>
      <w:pPr>
        <w:pStyle w:val="5"/>
        <w:shd w:val="clear" w:color="auto" w:fill="FFFFFF"/>
        <w:spacing w:before="0" w:beforeAutospacing="0" w:after="0" w:afterAutospacing="0" w:line="600" w:lineRule="exact"/>
        <w:ind w:firstLine="627" w:firstLineChars="196"/>
        <w:contextualSpacing/>
        <w:jc w:val="both"/>
        <w:rPr>
          <w:rFonts w:hint="eastAsia" w:ascii="Times New Roman" w:hAnsi="Times New Roman" w:eastAsia="仿宋_GB2312"/>
          <w:color w:val="000000" w:themeColor="text1"/>
          <w:sz w:val="32"/>
          <w:szCs w:val="32"/>
        </w:rPr>
      </w:pPr>
    </w:p>
    <w:p>
      <w:pPr>
        <w:pStyle w:val="5"/>
        <w:shd w:val="clear" w:color="auto" w:fill="FFFFFF"/>
        <w:spacing w:before="0" w:beforeAutospacing="0" w:after="0" w:afterAutospacing="0" w:line="600" w:lineRule="exact"/>
        <w:contextualSpacing/>
        <w:jc w:val="center"/>
        <w:rPr>
          <w:rFonts w:ascii="Times New Roman" w:hAnsi="Times New Roman" w:eastAsia="黑体"/>
          <w:color w:val="000000" w:themeColor="text1"/>
          <w:sz w:val="32"/>
          <w:szCs w:val="32"/>
        </w:rPr>
      </w:pPr>
      <w:r>
        <w:rPr>
          <w:rFonts w:hint="eastAsia" w:ascii="Times New Roman" w:hAnsi="黑体" w:eastAsia="黑体"/>
          <w:color w:val="000000" w:themeColor="text1"/>
          <w:sz w:val="32"/>
          <w:szCs w:val="32"/>
        </w:rPr>
        <w:t>第二章</w:t>
      </w:r>
      <w:bookmarkStart w:id="2" w:name="_Hlk70157924"/>
      <w:r>
        <w:rPr>
          <w:rFonts w:hint="eastAsia" w:ascii="Times New Roman" w:hAnsi="黑体" w:eastAsia="黑体"/>
          <w:color w:val="000000" w:themeColor="text1"/>
          <w:sz w:val="32"/>
          <w:szCs w:val="32"/>
        </w:rPr>
        <w:t xml:space="preserve"> 风险等级分级及评定标准</w:t>
      </w:r>
      <w:bookmarkEnd w:id="2"/>
    </w:p>
    <w:p>
      <w:pPr>
        <w:pStyle w:val="5"/>
        <w:shd w:val="clear" w:color="auto" w:fill="FFFFFF"/>
        <w:spacing w:before="0" w:beforeAutospacing="0" w:after="0" w:afterAutospacing="0" w:line="600" w:lineRule="exact"/>
        <w:ind w:firstLine="629" w:firstLineChars="196"/>
        <w:contextualSpacing/>
        <w:jc w:val="both"/>
        <w:rPr>
          <w:rFonts w:hint="eastAsia"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第六条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从企业类型、质量风险、</w:t>
      </w:r>
      <w:r>
        <w:rPr>
          <w:rFonts w:hint="eastAsia" w:ascii="Times New Roman" w:hAnsi="Times New Roman" w:eastAsia="仿宋_GB2312"/>
          <w:color w:val="000000" w:themeColor="text1"/>
          <w:sz w:val="32"/>
          <w:szCs w:val="32"/>
          <w:lang w:eastAsia="zh-CN"/>
        </w:rPr>
        <w:t>行政</w:t>
      </w:r>
      <w:r>
        <w:rPr>
          <w:rFonts w:hint="eastAsia" w:ascii="Times New Roman" w:hAnsi="Times New Roman" w:eastAsia="仿宋_GB2312"/>
          <w:color w:val="000000" w:themeColor="text1"/>
          <w:sz w:val="32"/>
          <w:szCs w:val="32"/>
        </w:rPr>
        <w:t>许可、监督抽查、监督检查、行政处罚、</w:t>
      </w:r>
      <w:r>
        <w:rPr>
          <w:rFonts w:hint="eastAsia" w:ascii="Times New Roman" w:hAnsi="Times New Roman" w:eastAsia="仿宋_GB2312"/>
          <w:color w:val="000000" w:themeColor="text1"/>
          <w:sz w:val="32"/>
          <w:szCs w:val="32"/>
          <w:lang w:eastAsia="zh-CN"/>
        </w:rPr>
        <w:t>经核实的投诉举报、</w:t>
      </w:r>
      <w:r>
        <w:rPr>
          <w:rFonts w:hint="eastAsia" w:ascii="Times New Roman" w:hAnsi="Times New Roman" w:eastAsia="仿宋_GB2312"/>
          <w:color w:val="000000" w:themeColor="text1"/>
          <w:sz w:val="32"/>
          <w:szCs w:val="32"/>
        </w:rPr>
        <w:t>舆情通报等8个维度，合理选择风险指标，科学赋予指标权重，制订重点工业产品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企业信用风险分级分类监管评价细则。</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w:t>
      </w:r>
      <w:r>
        <w:rPr>
          <w:rFonts w:hint="eastAsia" w:ascii="Times New Roman" w:hAnsi="Times New Roman" w:eastAsia="仿宋_GB2312"/>
          <w:b/>
          <w:bCs/>
          <w:color w:val="000000" w:themeColor="text1"/>
          <w:sz w:val="32"/>
          <w:szCs w:val="32"/>
          <w:lang w:eastAsia="zh-CN"/>
        </w:rPr>
        <w:t>七</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企业信用风险分级依据的数据来源于国家企业信用信息公示系统、市场监管总局和各省（自治区、直辖市）及兵团产品质量通报、日常监管、专项监督检查和“互联网</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监管”系统等归集的各类涉企信息。</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w:t>
      </w:r>
      <w:r>
        <w:rPr>
          <w:rFonts w:hint="eastAsia" w:ascii="Times New Roman" w:hAnsi="Times New Roman" w:eastAsia="仿宋_GB2312"/>
          <w:b/>
          <w:bCs/>
          <w:color w:val="000000" w:themeColor="text1"/>
          <w:sz w:val="32"/>
          <w:szCs w:val="32"/>
          <w:lang w:eastAsia="zh-CN"/>
        </w:rPr>
        <w:t>八</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w:t>
      </w:r>
      <w:r>
        <w:rPr>
          <w:rFonts w:hint="eastAsia" w:ascii="Times New Roman" w:hAnsi="Times New Roman" w:eastAsia="仿宋_GB2312"/>
          <w:color w:val="000000" w:themeColor="text1"/>
          <w:sz w:val="32"/>
          <w:szCs w:val="32"/>
          <w:lang w:eastAsia="zh-CN"/>
        </w:rPr>
        <w:t>信用风险等级评定实行记分管理，综合评定，</w:t>
      </w:r>
      <w:r>
        <w:rPr>
          <w:rFonts w:hint="eastAsia" w:ascii="Times New Roman" w:hAnsi="Times New Roman" w:eastAsia="仿宋_GB2312"/>
          <w:color w:val="000000" w:themeColor="text1"/>
          <w:sz w:val="32"/>
          <w:szCs w:val="32"/>
        </w:rPr>
        <w:t>将企业按信用风险由低到高，划分为</w:t>
      </w:r>
      <w:r>
        <w:rPr>
          <w:rFonts w:ascii="Times New Roman" w:hAnsi="Times New Roman" w:eastAsia="仿宋_GB2312"/>
          <w:color w:val="000000" w:themeColor="text1"/>
          <w:sz w:val="32"/>
          <w:szCs w:val="32"/>
        </w:rPr>
        <w:t>A</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B</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C、D</w:t>
      </w:r>
      <w:r>
        <w:rPr>
          <w:rFonts w:hint="eastAsia" w:ascii="Times New Roman" w:hAnsi="Times New Roman" w:eastAsia="仿宋_GB2312"/>
          <w:color w:val="000000" w:themeColor="text1"/>
          <w:sz w:val="32"/>
          <w:szCs w:val="32"/>
          <w:lang w:eastAsia="zh-CN"/>
        </w:rPr>
        <w:t>四</w:t>
      </w:r>
      <w:r>
        <w:rPr>
          <w:rFonts w:hint="eastAsia" w:ascii="Times New Roman" w:hAnsi="Times New Roman" w:eastAsia="仿宋_GB2312"/>
          <w:color w:val="000000" w:themeColor="text1"/>
          <w:sz w:val="32"/>
          <w:szCs w:val="32"/>
        </w:rPr>
        <w:t>级。</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w:t>
      </w:r>
      <w:r>
        <w:rPr>
          <w:rFonts w:hint="eastAsia" w:ascii="Times New Roman" w:hAnsi="Times New Roman" w:eastAsia="仿宋_GB2312"/>
          <w:b/>
          <w:bCs/>
          <w:color w:val="000000" w:themeColor="text1"/>
          <w:sz w:val="32"/>
          <w:szCs w:val="32"/>
          <w:lang w:eastAsia="zh-CN"/>
        </w:rPr>
        <w:t>九</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下列信息，不作为重点工业产品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企业信用风险分级的依据：</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（一）超出法定公示期间不再予以公示的信用信息。</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（二）被撤销或被取消的行政行为中影响重点工业产品信用的。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（三）发生变更的具体行政行为，其中变更部分的。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（四）部分撤销的具体行政行为，其中撤销部分的。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（五）其他影响重点工业产品企业信用风险分类的信用信息被相关机构认定为误判、错误、笔误等与真实情况有偏差的。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（六）依据法律法规，已完成信用修复或超出信用影响期的。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（七）其他依法依规不应作为信用分类依据的信息。</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w:t>
      </w:r>
      <w:r>
        <w:rPr>
          <w:rFonts w:hint="eastAsia" w:ascii="Times New Roman" w:hAnsi="Times New Roman" w:eastAsia="仿宋_GB2312"/>
          <w:b/>
          <w:bCs/>
          <w:color w:val="000000" w:themeColor="text1"/>
          <w:sz w:val="32"/>
          <w:szCs w:val="32"/>
          <w:lang w:eastAsia="zh-CN"/>
        </w:rPr>
        <w:t>十</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企业信用风险等级为</w:t>
      </w:r>
      <w:r>
        <w:rPr>
          <w:rFonts w:ascii="Times New Roman" w:hAnsi="Times New Roman" w:eastAsia="仿宋_GB2312"/>
          <w:color w:val="000000" w:themeColor="text1"/>
          <w:sz w:val="32"/>
          <w:szCs w:val="32"/>
        </w:rPr>
        <w:t>A</w:t>
      </w:r>
      <w:r>
        <w:rPr>
          <w:rFonts w:hint="eastAsia" w:ascii="Times New Roman" w:hAnsi="Times New Roman" w:eastAsia="仿宋_GB2312"/>
          <w:color w:val="000000" w:themeColor="text1"/>
          <w:sz w:val="32"/>
          <w:szCs w:val="32"/>
        </w:rPr>
        <w:t>级的，应同时具备以下条件：</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（一）企业按照分类监管评价细则得分</w:t>
      </w:r>
      <w:r>
        <w:rPr>
          <w:rFonts w:ascii="Times New Roman" w:hAnsi="Times New Roman" w:eastAsia="仿宋_GB2312"/>
          <w:color w:val="000000" w:themeColor="text1"/>
          <w:sz w:val="32"/>
          <w:szCs w:val="32"/>
        </w:rPr>
        <w:t>90</w:t>
      </w:r>
      <w:r>
        <w:rPr>
          <w:rFonts w:hint="eastAsia" w:ascii="Times New Roman" w:hAnsi="Times New Roman" w:eastAsia="仿宋_GB2312"/>
          <w:color w:val="000000" w:themeColor="text1"/>
          <w:sz w:val="32"/>
          <w:szCs w:val="32"/>
        </w:rPr>
        <w:t>以上的。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（二）企业不存在使用与产品不相符原辅材料、生产条件不符合卫生等级及行政许可要求的。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年无查实的媒体曝光或消费者反映强烈的产品质量问题。</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年产品质量监督抽查、专项检查、舆情通报等监管中未发现产品质量问题，不存在拒绝监督检查等违法行为的。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年未受到过行政处罚、未被行政机关列入过经营异常、严重违法失信企业名单和其他“黑名单”的。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（六）企业近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年不属于失信被执行人的。</w:t>
      </w:r>
    </w:p>
    <w:p>
      <w:pPr>
        <w:pStyle w:val="5"/>
        <w:shd w:val="clear" w:color="auto" w:fill="FFFFFF"/>
        <w:tabs>
          <w:tab w:val="left" w:pos="2220"/>
        </w:tabs>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（七）企业近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年没有被公示尚在影响期内的不良信用信息等各类影响信用情形的。</w:t>
      </w:r>
    </w:p>
    <w:p>
      <w:pPr>
        <w:pStyle w:val="5"/>
        <w:shd w:val="clear" w:color="auto" w:fill="FFFFFF"/>
        <w:tabs>
          <w:tab w:val="left" w:pos="2220"/>
        </w:tabs>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（八）企业近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年不存在隐瞒情况、虚假承诺等各类影响信用情形的。</w:t>
      </w:r>
    </w:p>
    <w:p>
      <w:pPr>
        <w:pStyle w:val="5"/>
        <w:shd w:val="clear" w:color="auto" w:fill="FFFFFF"/>
        <w:tabs>
          <w:tab w:val="left" w:pos="2220"/>
        </w:tabs>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（九）企业按期完成年度自查报告。</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第十</w:t>
      </w:r>
      <w:r>
        <w:rPr>
          <w:rFonts w:hint="eastAsia" w:ascii="Times New Roman" w:hAnsi="Times New Roman" w:eastAsia="仿宋_GB2312"/>
          <w:b/>
          <w:bCs/>
          <w:color w:val="000000" w:themeColor="text1"/>
          <w:sz w:val="32"/>
          <w:szCs w:val="32"/>
          <w:lang w:eastAsia="zh-CN"/>
        </w:rPr>
        <w:t>一</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企业信用风险等级为</w:t>
      </w:r>
      <w:r>
        <w:rPr>
          <w:rFonts w:ascii="Times New Roman" w:hAnsi="Times New Roman" w:eastAsia="仿宋_GB2312"/>
          <w:color w:val="000000" w:themeColor="text1"/>
          <w:sz w:val="32"/>
          <w:szCs w:val="32"/>
        </w:rPr>
        <w:t>B</w:t>
      </w:r>
      <w:r>
        <w:rPr>
          <w:rFonts w:hint="eastAsia" w:ascii="Times New Roman" w:hAnsi="Times New Roman" w:eastAsia="仿宋_GB2312"/>
          <w:color w:val="000000" w:themeColor="text1"/>
          <w:sz w:val="32"/>
          <w:szCs w:val="32"/>
        </w:rPr>
        <w:t>级的，应同时具备以下条件：</w:t>
      </w:r>
      <w:r>
        <w:rPr>
          <w:rFonts w:ascii="Times New Roman" w:hAnsi="Times New Roman" w:eastAsia="仿宋_GB2312"/>
          <w:color w:val="000000" w:themeColor="text1"/>
          <w:sz w:val="32"/>
          <w:szCs w:val="32"/>
        </w:rPr>
        <w:t xml:space="preserve"> </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（一）企业按照分类监管评价细则得分8</w:t>
      </w:r>
      <w:r>
        <w:rPr>
          <w:rFonts w:ascii="Times New Roman" w:hAnsi="Times New Roman" w:eastAsia="仿宋_GB2312"/>
          <w:color w:val="000000" w:themeColor="text1"/>
          <w:sz w:val="32"/>
          <w:szCs w:val="32"/>
        </w:rPr>
        <w:t>0</w:t>
      </w:r>
      <w:r>
        <w:rPr>
          <w:rFonts w:hint="eastAsia"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lang w:val="en"/>
        </w:rPr>
        <w:t>90</w:t>
      </w:r>
      <w:r>
        <w:rPr>
          <w:rFonts w:hint="eastAsia" w:ascii="Times New Roman" w:hAnsi="Times New Roman" w:eastAsia="仿宋_GB2312"/>
          <w:color w:val="000000" w:themeColor="text1"/>
          <w:sz w:val="32"/>
          <w:szCs w:val="32"/>
        </w:rPr>
        <w:t>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（二）企业不存在使用与产品不相符原辅材料、生产条件不符合卫生等级及行政许可要求的。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年不存在拒绝监督检查等违法行为的。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年未受到过行政处罚、未被行政机关列入过经营异常、严重违法失信企业名单和其他“黑名单”的。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年不属于失信被执行人的。</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第十</w:t>
      </w:r>
      <w:r>
        <w:rPr>
          <w:rFonts w:hint="eastAsia" w:ascii="Times New Roman" w:hAnsi="Times New Roman" w:eastAsia="仿宋_GB2312"/>
          <w:b/>
          <w:bCs/>
          <w:color w:val="000000" w:themeColor="text1"/>
          <w:sz w:val="32"/>
          <w:szCs w:val="32"/>
          <w:lang w:eastAsia="zh-CN"/>
        </w:rPr>
        <w:t>二</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企业具有以下情形之一的，其信用风险等级定为</w:t>
      </w:r>
      <w:r>
        <w:rPr>
          <w:rFonts w:ascii="Times New Roman" w:hAnsi="Times New Roman" w:eastAsia="仿宋_GB2312"/>
          <w:color w:val="000000" w:themeColor="text1"/>
          <w:sz w:val="32"/>
          <w:szCs w:val="32"/>
        </w:rPr>
        <w:t>C</w:t>
      </w:r>
      <w:r>
        <w:rPr>
          <w:rFonts w:hint="eastAsia" w:ascii="Times New Roman" w:hAnsi="Times New Roman" w:eastAsia="仿宋_GB2312"/>
          <w:color w:val="000000" w:themeColor="text1"/>
          <w:sz w:val="32"/>
          <w:szCs w:val="32"/>
        </w:rPr>
        <w:t>级：</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（一）企业按照分类监管评价细则得分7</w:t>
      </w:r>
      <w:r>
        <w:rPr>
          <w:rFonts w:ascii="Times New Roman" w:hAnsi="Times New Roman" w:eastAsia="仿宋_GB2312"/>
          <w:color w:val="000000" w:themeColor="text1"/>
          <w:sz w:val="32"/>
          <w:szCs w:val="32"/>
        </w:rPr>
        <w:t>0</w:t>
      </w:r>
      <w:r>
        <w:rPr>
          <w:rFonts w:hint="eastAsia" w:ascii="Times New Roman" w:hAnsi="Times New Roman" w:eastAsia="仿宋_GB2312"/>
          <w:color w:val="000000" w:themeColor="text1"/>
          <w:sz w:val="32"/>
          <w:szCs w:val="32"/>
        </w:rPr>
        <w:t>～</w:t>
      </w:r>
      <w:r>
        <w:rPr>
          <w:rFonts w:hint="default" w:ascii="Times New Roman" w:hAnsi="Times New Roman" w:eastAsia="仿宋_GB2312"/>
          <w:color w:val="000000" w:themeColor="text1"/>
          <w:sz w:val="32"/>
          <w:szCs w:val="32"/>
          <w:lang w:val="en"/>
        </w:rPr>
        <w:t>80</w:t>
      </w:r>
      <w:r>
        <w:rPr>
          <w:rFonts w:hint="eastAsia" w:ascii="Times New Roman" w:hAnsi="Times New Roman" w:eastAsia="仿宋_GB2312"/>
          <w:color w:val="000000" w:themeColor="text1"/>
          <w:sz w:val="32"/>
          <w:szCs w:val="32"/>
        </w:rPr>
        <w:t>的。</w:t>
      </w:r>
    </w:p>
    <w:p>
      <w:pPr>
        <w:pStyle w:val="5"/>
        <w:shd w:val="clear" w:color="auto" w:fill="FFFFFF"/>
        <w:tabs>
          <w:tab w:val="left" w:pos="2220"/>
        </w:tabs>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年存在查实的消费者举报的产品质量问题。</w:t>
      </w:r>
    </w:p>
    <w:p>
      <w:pPr>
        <w:pStyle w:val="5"/>
        <w:shd w:val="clear" w:color="auto" w:fill="FFFFFF"/>
        <w:tabs>
          <w:tab w:val="left" w:pos="2220"/>
        </w:tabs>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年停产3～</w:t>
      </w:r>
      <w:r>
        <w:rPr>
          <w:rFonts w:ascii="Times New Roman" w:hAnsi="Times New Roman" w:eastAsia="仿宋_GB2312"/>
          <w:color w:val="000000" w:themeColor="text1"/>
          <w:sz w:val="32"/>
          <w:szCs w:val="32"/>
        </w:rPr>
        <w:t>6</w:t>
      </w:r>
      <w:r>
        <w:rPr>
          <w:rFonts w:hint="eastAsia" w:ascii="Times New Roman" w:hAnsi="Times New Roman" w:eastAsia="仿宋_GB2312"/>
          <w:color w:val="000000" w:themeColor="text1"/>
          <w:sz w:val="32"/>
          <w:szCs w:val="32"/>
        </w:rPr>
        <w:t>个月的。</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第十</w:t>
      </w:r>
      <w:r>
        <w:rPr>
          <w:rFonts w:hint="eastAsia" w:ascii="Times New Roman" w:hAnsi="Times New Roman" w:eastAsia="仿宋_GB2312"/>
          <w:b/>
          <w:bCs/>
          <w:color w:val="000000" w:themeColor="text1"/>
          <w:sz w:val="32"/>
          <w:szCs w:val="32"/>
          <w:lang w:eastAsia="zh-CN"/>
        </w:rPr>
        <w:t>三</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企业具有以下情形之一的，其信用风险等级定为D级：</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（一）企业按照分类监管评价细则得分低于</w:t>
      </w:r>
      <w:r>
        <w:rPr>
          <w:rFonts w:ascii="Times New Roman" w:hAnsi="Times New Roman" w:eastAsia="仿宋_GB2312"/>
          <w:color w:val="000000" w:themeColor="text1"/>
          <w:sz w:val="32"/>
          <w:szCs w:val="32"/>
        </w:rPr>
        <w:t>70</w:t>
      </w:r>
      <w:r>
        <w:rPr>
          <w:rFonts w:hint="eastAsia" w:ascii="Times New Roman" w:hAnsi="Times New Roman" w:eastAsia="仿宋_GB2312"/>
          <w:color w:val="000000" w:themeColor="text1"/>
          <w:sz w:val="32"/>
          <w:szCs w:val="32"/>
        </w:rPr>
        <w:t>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年存在被公示尚在影响期内的不良信用信息等各类影响信用情形的。</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年存在查实的媒体曝光或消费者反映强烈的产品质量问题。</w:t>
      </w:r>
    </w:p>
    <w:p>
      <w:pPr>
        <w:pStyle w:val="5"/>
        <w:shd w:val="clear" w:color="auto" w:fill="FFFFFF"/>
        <w:tabs>
          <w:tab w:val="left" w:pos="2220"/>
        </w:tabs>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年产品质量监督抽查、专项检查、舆情通报等监管中发现</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次及以上产品质量问题。</w:t>
      </w:r>
    </w:p>
    <w:p>
      <w:pPr>
        <w:pStyle w:val="5"/>
        <w:shd w:val="clear" w:color="auto" w:fill="FFFFFF"/>
        <w:tabs>
          <w:tab w:val="left" w:pos="2220"/>
        </w:tabs>
        <w:spacing w:before="0" w:beforeAutospacing="0" w:after="0" w:afterAutospacing="0" w:line="600" w:lineRule="exact"/>
        <w:ind w:firstLine="640" w:firstLineChars="200"/>
        <w:contextualSpacing/>
        <w:jc w:val="both"/>
        <w:rPr>
          <w:rFonts w:hint="eastAsia" w:ascii="Times New Roman" w:hAnsi="黑体" w:eastAsia="黑体"/>
          <w:color w:val="000000" w:themeColor="text1"/>
          <w:sz w:val="32"/>
          <w:szCs w:val="32"/>
        </w:rPr>
      </w:pPr>
      <w:r>
        <w:rPr>
          <w:rFonts w:hint="eastAsia" w:ascii="Times New Roman" w:hAnsi="Times New Roman" w:eastAsia="仿宋_GB2312"/>
          <w:color w:val="000000" w:themeColor="text1"/>
          <w:sz w:val="32"/>
          <w:szCs w:val="32"/>
        </w:rPr>
        <w:t>（五）企业近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年停产超过</w:t>
      </w:r>
      <w:r>
        <w:rPr>
          <w:rFonts w:ascii="Times New Roman" w:hAnsi="Times New Roman" w:eastAsia="仿宋_GB2312"/>
          <w:color w:val="000000" w:themeColor="text1"/>
          <w:sz w:val="32"/>
          <w:szCs w:val="32"/>
        </w:rPr>
        <w:t>6</w:t>
      </w:r>
      <w:r>
        <w:rPr>
          <w:rFonts w:hint="eastAsia" w:ascii="Times New Roman" w:hAnsi="Times New Roman" w:eastAsia="仿宋_GB2312"/>
          <w:color w:val="000000" w:themeColor="text1"/>
          <w:sz w:val="32"/>
          <w:szCs w:val="32"/>
        </w:rPr>
        <w:t>个月的。</w:t>
      </w:r>
    </w:p>
    <w:p>
      <w:pPr>
        <w:pStyle w:val="5"/>
        <w:shd w:val="clear" w:color="auto" w:fill="FFFFFF"/>
        <w:spacing w:before="0" w:beforeAutospacing="0" w:after="0" w:afterAutospacing="0" w:line="600" w:lineRule="exact"/>
        <w:contextualSpacing/>
        <w:jc w:val="center"/>
        <w:rPr>
          <w:rFonts w:ascii="Times New Roman" w:hAnsi="Times New Roman" w:eastAsia="黑体"/>
          <w:color w:val="000000" w:themeColor="text1"/>
          <w:sz w:val="32"/>
          <w:szCs w:val="32"/>
        </w:rPr>
      </w:pPr>
      <w:r>
        <w:rPr>
          <w:rFonts w:hint="eastAsia" w:ascii="Times New Roman" w:hAnsi="黑体" w:eastAsia="黑体"/>
          <w:color w:val="000000" w:themeColor="text1"/>
          <w:sz w:val="32"/>
          <w:szCs w:val="32"/>
        </w:rPr>
        <w:t>第三章</w:t>
      </w:r>
      <w:r>
        <w:rPr>
          <w:rFonts w:ascii="Times New Roman" w:hAnsi="Times New Roman" w:eastAsia="黑体"/>
          <w:color w:val="000000" w:themeColor="text1"/>
          <w:sz w:val="32"/>
          <w:szCs w:val="32"/>
        </w:rPr>
        <w:t xml:space="preserve"> </w:t>
      </w:r>
      <w:r>
        <w:rPr>
          <w:rFonts w:hint="eastAsia" w:ascii="Times New Roman" w:hAnsi="黑体" w:eastAsia="黑体"/>
          <w:color w:val="000000" w:themeColor="text1"/>
          <w:sz w:val="32"/>
          <w:szCs w:val="32"/>
        </w:rPr>
        <w:t>差异化监管</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第十</w:t>
      </w:r>
      <w:r>
        <w:rPr>
          <w:rFonts w:hint="eastAsia" w:ascii="Times New Roman" w:hAnsi="Times New Roman" w:eastAsia="仿宋_GB2312"/>
          <w:b/>
          <w:bCs/>
          <w:color w:val="000000" w:themeColor="text1"/>
          <w:sz w:val="32"/>
          <w:szCs w:val="32"/>
          <w:lang w:eastAsia="zh-CN"/>
        </w:rPr>
        <w:t>四</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各师市场监管局要根据企业信用风险等级情况采取差异化监管措施，将“双随机、一公开”监管、重点监管等与重点工业产品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企业信用风险分级分类监管有机结合，进一步提升信用监管精准性和针对性。</w:t>
      </w:r>
      <w:bookmarkStart w:id="3" w:name="_Hlk70158077"/>
    </w:p>
    <w:p>
      <w:pPr>
        <w:pStyle w:val="5"/>
        <w:shd w:val="clear" w:color="auto" w:fill="FFFFFF"/>
        <w:spacing w:before="0" w:beforeAutospacing="0" w:after="0" w:afterAutospacing="0" w:line="600" w:lineRule="exact"/>
        <w:ind w:firstLine="627"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每年度1</w:t>
      </w:r>
      <w:r>
        <w:rPr>
          <w:rFonts w:hint="eastAsia" w:ascii="Times New Roman" w:hAnsi="Times New Roman" w:eastAsia="仿宋_GB2312"/>
          <w:color w:val="000000" w:themeColor="text1"/>
          <w:sz w:val="32"/>
          <w:szCs w:val="32"/>
          <w:lang w:eastAsia="zh-CN"/>
        </w:rPr>
        <w:t>季度</w:t>
      </w:r>
      <w:r>
        <w:rPr>
          <w:rFonts w:hint="eastAsia" w:ascii="Times New Roman" w:hAnsi="Times New Roman" w:eastAsia="仿宋_GB2312"/>
          <w:color w:val="000000" w:themeColor="text1"/>
          <w:sz w:val="32"/>
          <w:szCs w:val="32"/>
        </w:rPr>
        <w:t>开展上一年度评价，动态调整企业信用风险等级</w:t>
      </w:r>
      <w:r>
        <w:rPr>
          <w:rFonts w:hint="eastAsia" w:ascii="Times New Roman" w:hAnsi="Times New Roman" w:eastAsia="仿宋_GB2312"/>
          <w:color w:val="000000" w:themeColor="text1"/>
          <w:sz w:val="32"/>
          <w:szCs w:val="32"/>
          <w:lang w:eastAsia="zh-CN"/>
        </w:rPr>
        <w:t>，</w:t>
      </w:r>
      <w:r>
        <w:rPr>
          <w:rFonts w:hint="eastAsia" w:ascii="Times New Roman" w:hAnsi="Times New Roman" w:eastAsia="仿宋_GB2312"/>
          <w:color w:val="000000" w:themeColor="text1"/>
          <w:sz w:val="32"/>
          <w:szCs w:val="32"/>
        </w:rPr>
        <w:t>实施“一企一档”管理</w:t>
      </w:r>
      <w:bookmarkEnd w:id="3"/>
      <w:r>
        <w:rPr>
          <w:rFonts w:hint="eastAsia" w:ascii="Times New Roman" w:hAnsi="Times New Roman" w:eastAsia="仿宋_GB2312"/>
          <w:color w:val="000000" w:themeColor="text1"/>
          <w:sz w:val="32"/>
          <w:szCs w:val="32"/>
        </w:rPr>
        <w:t>。</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第十</w:t>
      </w:r>
      <w:r>
        <w:rPr>
          <w:rFonts w:hint="eastAsia" w:ascii="Times New Roman" w:hAnsi="Times New Roman" w:eastAsia="仿宋_GB2312"/>
          <w:b/>
          <w:bCs/>
          <w:color w:val="000000" w:themeColor="text1"/>
          <w:sz w:val="32"/>
          <w:szCs w:val="32"/>
          <w:lang w:eastAsia="zh-CN"/>
        </w:rPr>
        <w:t>五</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可采取下列措施对信用风险等级</w:t>
      </w:r>
      <w:r>
        <w:rPr>
          <w:rFonts w:ascii="Times New Roman" w:hAnsi="Times New Roman" w:eastAsia="仿宋_GB2312"/>
          <w:color w:val="000000" w:themeColor="text1"/>
          <w:sz w:val="32"/>
          <w:szCs w:val="32"/>
        </w:rPr>
        <w:t>A</w:t>
      </w:r>
      <w:r>
        <w:rPr>
          <w:rFonts w:hint="eastAsia" w:ascii="Times New Roman" w:hAnsi="Times New Roman" w:eastAsia="仿宋_GB2312"/>
          <w:color w:val="000000" w:themeColor="text1"/>
          <w:sz w:val="32"/>
          <w:szCs w:val="32"/>
        </w:rPr>
        <w:t>级的</w:t>
      </w:r>
      <w:r>
        <w:rPr>
          <w:rFonts w:hint="eastAsia" w:ascii="Times New Roman" w:hAnsi="Times New Roman" w:eastAsia="仿宋_GB2312"/>
          <w:color w:val="000000" w:themeColor="text1"/>
          <w:sz w:val="32"/>
          <w:szCs w:val="32"/>
          <w:lang w:eastAsia="zh-CN"/>
        </w:rPr>
        <w:t>重点工业产品生产许可证获证企业</w:t>
      </w:r>
      <w:r>
        <w:rPr>
          <w:rFonts w:hint="eastAsia" w:ascii="Times New Roman" w:hAnsi="Times New Roman" w:eastAsia="仿宋_GB2312"/>
          <w:color w:val="000000" w:themeColor="text1"/>
          <w:sz w:val="32"/>
          <w:szCs w:val="32"/>
        </w:rPr>
        <w:t>进行监管：</w:t>
      </w:r>
    </w:p>
    <w:p>
      <w:pPr>
        <w:pStyle w:val="5"/>
        <w:shd w:val="clear" w:color="auto" w:fill="FFFFFF"/>
        <w:spacing w:before="0" w:beforeAutospacing="0" w:after="0" w:afterAutospacing="0" w:line="600" w:lineRule="exact"/>
        <w:ind w:firstLine="627" w:firstLineChars="196"/>
        <w:contextualSpacing/>
        <w:jc w:val="both"/>
        <w:rPr>
          <w:rFonts w:hint="eastAsia" w:ascii="Times New Roman" w:hAnsi="Times New Roman" w:eastAsia="仿宋_GB2312"/>
          <w:color w:val="000000" w:themeColor="text1"/>
          <w:sz w:val="32"/>
          <w:szCs w:val="32"/>
          <w:lang w:eastAsia="zh-CN"/>
        </w:rPr>
      </w:pPr>
      <w:r>
        <w:rPr>
          <w:rFonts w:hint="eastAsia" w:ascii="Times New Roman" w:hAnsi="Times New Roman" w:eastAsia="仿宋_GB2312"/>
          <w:color w:val="000000" w:themeColor="text1"/>
          <w:sz w:val="32"/>
          <w:szCs w:val="32"/>
        </w:rPr>
        <w:t>（一）定期开展信用信息监测，合理降低监管频次，简化监管方式，包括专项整治在内，除投诉举报、大数据监测、案件线索转办交办及法律法规有规定外；根据实际情况可不主动实施现场检查，实现“无事不扰”。</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（二）降低“双随机、一公开”抽查和抽检比例和频次。</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（三）在监管中发现未造成社会危害的轻微违法行为，依法予以提醒，责令限期改正；逾期不改正的，提高风险等级，依法处罚。</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第十</w:t>
      </w:r>
      <w:r>
        <w:rPr>
          <w:rFonts w:hint="eastAsia" w:ascii="Times New Roman" w:hAnsi="Times New Roman" w:eastAsia="仿宋_GB2312"/>
          <w:b/>
          <w:bCs/>
          <w:color w:val="000000" w:themeColor="text1"/>
          <w:sz w:val="32"/>
          <w:szCs w:val="32"/>
          <w:lang w:eastAsia="zh-CN"/>
        </w:rPr>
        <w:t>六</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可采取下列措施对信用风险等级</w:t>
      </w:r>
      <w:r>
        <w:rPr>
          <w:rFonts w:ascii="Times New Roman" w:hAnsi="Times New Roman" w:eastAsia="仿宋_GB2312"/>
          <w:color w:val="000000" w:themeColor="text1"/>
          <w:sz w:val="32"/>
          <w:szCs w:val="32"/>
        </w:rPr>
        <w:t>B</w:t>
      </w:r>
      <w:r>
        <w:rPr>
          <w:rFonts w:hint="eastAsia" w:ascii="Times New Roman" w:hAnsi="Times New Roman" w:eastAsia="仿宋_GB2312"/>
          <w:color w:val="000000" w:themeColor="text1"/>
          <w:sz w:val="32"/>
          <w:szCs w:val="32"/>
        </w:rPr>
        <w:t>级的</w:t>
      </w:r>
      <w:r>
        <w:rPr>
          <w:rFonts w:hint="eastAsia" w:ascii="Times New Roman" w:hAnsi="Times New Roman" w:eastAsia="仿宋_GB2312"/>
          <w:color w:val="000000" w:themeColor="text1"/>
          <w:sz w:val="32"/>
          <w:szCs w:val="32"/>
          <w:lang w:eastAsia="zh-CN"/>
        </w:rPr>
        <w:t>重点工业产品生产许可证获证企业</w:t>
      </w:r>
      <w:r>
        <w:rPr>
          <w:rFonts w:hint="eastAsia" w:ascii="Times New Roman" w:hAnsi="Times New Roman" w:eastAsia="仿宋_GB2312"/>
          <w:color w:val="000000" w:themeColor="text1"/>
          <w:sz w:val="32"/>
          <w:szCs w:val="32"/>
        </w:rPr>
        <w:t>的监管：</w:t>
      </w:r>
    </w:p>
    <w:p>
      <w:pPr>
        <w:pStyle w:val="5"/>
        <w:shd w:val="clear" w:color="auto" w:fill="FFFFFF"/>
        <w:spacing w:before="0" w:beforeAutospacing="0" w:after="0" w:afterAutospacing="0" w:line="600" w:lineRule="exact"/>
        <w:ind w:firstLine="627"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（一）每半年对企业开展监督检查</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次，定期开展产品质量监管和信用信息监测。</w:t>
      </w:r>
    </w:p>
    <w:p>
      <w:pPr>
        <w:pStyle w:val="5"/>
        <w:shd w:val="clear" w:color="auto" w:fill="FFFFFF"/>
        <w:spacing w:before="0" w:beforeAutospacing="0" w:after="0" w:afterAutospacing="0" w:line="600" w:lineRule="exact"/>
        <w:ind w:firstLine="640" w:firstLineChars="200"/>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（二）按“双随机、一公开”正常比例和频次开展监督抽检。</w:t>
      </w:r>
    </w:p>
    <w:p>
      <w:pPr>
        <w:pStyle w:val="5"/>
        <w:shd w:val="clear" w:color="auto" w:fill="FFFFFF"/>
        <w:spacing w:before="0" w:beforeAutospacing="0" w:after="0" w:afterAutospacing="0" w:line="600" w:lineRule="exact"/>
        <w:ind w:firstLine="627"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（三）在监管中发现未造成社会危害的轻微违法行为，依法予以警告，责令限期整改；逾期不改的，提高风险等级，依法处罚。</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第十</w:t>
      </w:r>
      <w:r>
        <w:rPr>
          <w:rFonts w:hint="eastAsia" w:ascii="Times New Roman" w:hAnsi="Times New Roman" w:eastAsia="仿宋_GB2312"/>
          <w:b/>
          <w:bCs/>
          <w:color w:val="000000" w:themeColor="text1"/>
          <w:sz w:val="32"/>
          <w:szCs w:val="32"/>
          <w:lang w:eastAsia="zh-CN"/>
        </w:rPr>
        <w:t>七</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可采取下列措施强化对信用风险等级</w:t>
      </w:r>
      <w:r>
        <w:rPr>
          <w:rFonts w:ascii="Times New Roman" w:hAnsi="Times New Roman" w:eastAsia="仿宋_GB2312"/>
          <w:color w:val="000000" w:themeColor="text1"/>
          <w:sz w:val="32"/>
          <w:szCs w:val="32"/>
        </w:rPr>
        <w:t>C</w:t>
      </w:r>
      <w:r>
        <w:rPr>
          <w:rFonts w:hint="eastAsia" w:ascii="Times New Roman" w:hAnsi="Times New Roman" w:eastAsia="仿宋_GB2312"/>
          <w:color w:val="000000" w:themeColor="text1"/>
          <w:sz w:val="32"/>
          <w:szCs w:val="32"/>
        </w:rPr>
        <w:t>级的</w:t>
      </w:r>
      <w:r>
        <w:rPr>
          <w:rFonts w:hint="eastAsia" w:ascii="Times New Roman" w:hAnsi="Times New Roman" w:eastAsia="仿宋_GB2312"/>
          <w:color w:val="000000" w:themeColor="text1"/>
          <w:sz w:val="32"/>
          <w:szCs w:val="32"/>
          <w:lang w:eastAsia="zh-CN"/>
        </w:rPr>
        <w:t>重点工业产品生产许可证获证企业</w:t>
      </w:r>
      <w:r>
        <w:rPr>
          <w:rFonts w:hint="eastAsia" w:ascii="Times New Roman" w:hAnsi="Times New Roman" w:eastAsia="仿宋_GB2312"/>
          <w:color w:val="000000" w:themeColor="text1"/>
          <w:sz w:val="32"/>
          <w:szCs w:val="32"/>
        </w:rPr>
        <w:t>的监管：</w:t>
      </w:r>
    </w:p>
    <w:p>
      <w:pPr>
        <w:pStyle w:val="5"/>
        <w:shd w:val="clear" w:color="auto" w:fill="FFFFFF"/>
        <w:spacing w:before="0" w:beforeAutospacing="0" w:after="0" w:afterAutospacing="0" w:line="600" w:lineRule="exact"/>
        <w:ind w:firstLine="627"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（一）实行重点关注、列为重点监测对象，每半年对企业开展监督检查至少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次，定期不定期开展产品质量监管和信用信息监测。</w:t>
      </w:r>
    </w:p>
    <w:p>
      <w:pPr>
        <w:pStyle w:val="5"/>
        <w:shd w:val="clear" w:color="auto" w:fill="FFFFFF"/>
        <w:spacing w:before="0" w:beforeAutospacing="0" w:after="0" w:afterAutospacing="0" w:line="600" w:lineRule="exact"/>
        <w:ind w:firstLine="627"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（二）开展专项整治时列为重点关注对象，对监管中发现存在违法违规行为的，依法依规处理并予以警告，责令限期整改；逾期不改的，提高风险等级，依法处罚。</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lang w:eastAsia="zh-CN"/>
        </w:rPr>
        <w:t xml:space="preserve">第十八条 </w:t>
      </w:r>
      <w:r>
        <w:rPr>
          <w:rFonts w:hint="eastAsia" w:ascii="Times New Roman" w:hAnsi="Times New Roman" w:eastAsia="仿宋_GB2312"/>
          <w:color w:val="000000" w:themeColor="text1"/>
          <w:sz w:val="32"/>
          <w:szCs w:val="32"/>
        </w:rPr>
        <w:t>可采取下列措施强化对信用风险等级D级的</w:t>
      </w:r>
      <w:r>
        <w:rPr>
          <w:rFonts w:hint="eastAsia" w:ascii="Times New Roman" w:hAnsi="Times New Roman" w:eastAsia="仿宋_GB2312"/>
          <w:color w:val="000000" w:themeColor="text1"/>
          <w:sz w:val="32"/>
          <w:szCs w:val="32"/>
          <w:lang w:eastAsia="zh-CN"/>
        </w:rPr>
        <w:t>重点工业产品生产许可证获证企业</w:t>
      </w:r>
      <w:r>
        <w:rPr>
          <w:rFonts w:hint="eastAsia" w:ascii="Times New Roman" w:hAnsi="Times New Roman" w:eastAsia="仿宋_GB2312"/>
          <w:color w:val="000000" w:themeColor="text1"/>
          <w:sz w:val="32"/>
          <w:szCs w:val="32"/>
        </w:rPr>
        <w:t>的监管：</w:t>
      </w:r>
    </w:p>
    <w:p>
      <w:pPr>
        <w:pStyle w:val="5"/>
        <w:shd w:val="clear" w:color="auto" w:fill="FFFFFF"/>
        <w:spacing w:before="0" w:beforeAutospacing="0" w:after="0" w:afterAutospacing="0" w:line="600" w:lineRule="exact"/>
        <w:ind w:firstLine="627"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（一）实行严格监管、严管重罚。有针对性大幅提高监管抽查比例和频次；除专项整治外，必要时主动实施现场检查，每季度对企业开展现场监督检查至少</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次，定期不定期开展产品质量监管和信用信息监测。</w:t>
      </w:r>
    </w:p>
    <w:p>
      <w:pPr>
        <w:pStyle w:val="5"/>
        <w:shd w:val="clear" w:color="auto" w:fill="FFFFFF"/>
        <w:spacing w:before="0" w:beforeAutospacing="0" w:after="0" w:afterAutospacing="0" w:line="600" w:lineRule="exact"/>
        <w:ind w:firstLine="640" w:firstLineChars="200"/>
        <w:contextualSpacing/>
        <w:jc w:val="both"/>
        <w:rPr>
          <w:rFonts w:hint="eastAsia"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（二）开展专项整治时列为重点整治对象，对监管中发现存在违法违规行为的，依法从严从重处罚，涉及许可证照的依法撤销或吊销。</w:t>
      </w:r>
    </w:p>
    <w:p>
      <w:pPr>
        <w:pStyle w:val="5"/>
        <w:shd w:val="clear" w:color="auto" w:fill="FFFFFF"/>
        <w:spacing w:before="0" w:beforeAutospacing="0" w:after="0" w:afterAutospacing="0" w:line="600" w:lineRule="exact"/>
        <w:ind w:firstLine="640" w:firstLineChars="200"/>
        <w:contextualSpacing/>
        <w:jc w:val="both"/>
        <w:rPr>
          <w:rFonts w:hint="eastAsia" w:ascii="Times New Roman" w:hAnsi="Times New Roman" w:eastAsia="仿宋_GB2312"/>
          <w:color w:val="000000" w:themeColor="text1"/>
          <w:sz w:val="32"/>
          <w:szCs w:val="32"/>
        </w:rPr>
      </w:pPr>
      <w:bookmarkStart w:id="4" w:name="_GoBack"/>
      <w:bookmarkEnd w:id="4"/>
    </w:p>
    <w:p>
      <w:pPr>
        <w:pStyle w:val="5"/>
        <w:shd w:val="clear" w:color="auto" w:fill="FFFFFF"/>
        <w:spacing w:before="0" w:beforeAutospacing="0" w:after="0" w:afterAutospacing="0" w:line="600" w:lineRule="exact"/>
        <w:contextualSpacing/>
        <w:jc w:val="center"/>
        <w:rPr>
          <w:rFonts w:hint="eastAsia" w:ascii="Times New Roman" w:hAnsi="黑体" w:eastAsia="黑体"/>
          <w:color w:val="000000" w:themeColor="text1"/>
          <w:sz w:val="32"/>
          <w:szCs w:val="32"/>
        </w:rPr>
      </w:pPr>
      <w:r>
        <w:rPr>
          <w:rFonts w:hint="eastAsia" w:ascii="Times New Roman" w:hAnsi="黑体" w:eastAsia="黑体"/>
          <w:color w:val="000000" w:themeColor="text1"/>
          <w:sz w:val="32"/>
          <w:szCs w:val="32"/>
        </w:rPr>
        <w:t>第四章 数据安全与责任追究</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w:t>
      </w:r>
      <w:r>
        <w:rPr>
          <w:rFonts w:hint="eastAsia" w:ascii="Times New Roman" w:hAnsi="Times New Roman" w:eastAsia="仿宋_GB2312"/>
          <w:b/>
          <w:bCs/>
          <w:color w:val="000000" w:themeColor="text1"/>
          <w:sz w:val="32"/>
          <w:szCs w:val="32"/>
          <w:lang w:eastAsia="zh-CN"/>
        </w:rPr>
        <w:t>十九</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ascii="Times New Roman" w:hAnsi="Times New Roman" w:eastAsia="仿宋_GB2312"/>
          <w:bCs/>
          <w:color w:val="000000" w:themeColor="text1"/>
          <w:sz w:val="32"/>
          <w:szCs w:val="32"/>
        </w:rPr>
        <w:t>兵团各级</w:t>
      </w:r>
      <w:r>
        <w:rPr>
          <w:rFonts w:hint="eastAsia" w:ascii="Times New Roman" w:hAnsi="Times New Roman" w:eastAsia="仿宋_GB2312"/>
          <w:color w:val="000000" w:themeColor="text1"/>
          <w:sz w:val="32"/>
          <w:szCs w:val="32"/>
        </w:rPr>
        <w:t>市场监督管理部门及其工作人员，在信用风险分级分类监管过程中，利用工作之便篡改、虚构、删除、泄露相关信息，情节严重或造成不良后果的，依法追究相关责任。</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第二十条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公民、法人或其他组织非法批量获取重点工业产品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企业信用风险分级分类监管数据，对重点工业产品</w:t>
      </w:r>
      <w:r>
        <w:rPr>
          <w:rFonts w:hint="eastAsia" w:ascii="Times New Roman" w:hAnsi="Times New Roman" w:eastAsia="仿宋_GB2312"/>
          <w:color w:val="000000" w:themeColor="text1"/>
          <w:sz w:val="32"/>
          <w:szCs w:val="32"/>
          <w:lang w:eastAsia="zh-CN"/>
        </w:rPr>
        <w:t>生产许可证获证</w:t>
      </w:r>
      <w:r>
        <w:rPr>
          <w:rFonts w:hint="eastAsia" w:ascii="Times New Roman" w:hAnsi="Times New Roman" w:eastAsia="仿宋_GB2312"/>
          <w:color w:val="000000" w:themeColor="text1"/>
          <w:sz w:val="32"/>
          <w:szCs w:val="32"/>
        </w:rPr>
        <w:t>企业信用风险分级分类监管工作产生不良影响的，或非法篡改、虚构、删除、泄露相关信息的，依法追究相关责任。</w:t>
      </w:r>
    </w:p>
    <w:p>
      <w:pPr>
        <w:pStyle w:val="5"/>
        <w:shd w:val="clear" w:color="auto" w:fill="FFFFFF"/>
        <w:spacing w:before="0" w:beforeAutospacing="0" w:after="0" w:afterAutospacing="0" w:line="600" w:lineRule="exact"/>
        <w:contextualSpacing/>
        <w:jc w:val="center"/>
        <w:rPr>
          <w:rFonts w:hint="eastAsia" w:ascii="Times New Roman" w:hAnsi="黑体" w:eastAsia="黑体"/>
          <w:color w:val="000000" w:themeColor="text1"/>
          <w:sz w:val="32"/>
          <w:szCs w:val="32"/>
        </w:rPr>
      </w:pPr>
    </w:p>
    <w:p>
      <w:pPr>
        <w:pStyle w:val="5"/>
        <w:shd w:val="clear" w:color="auto" w:fill="FFFFFF"/>
        <w:spacing w:before="0" w:beforeAutospacing="0" w:after="0" w:afterAutospacing="0" w:line="600" w:lineRule="exact"/>
        <w:contextualSpacing/>
        <w:jc w:val="center"/>
        <w:rPr>
          <w:rFonts w:ascii="Times New Roman" w:hAnsi="Times New Roman" w:eastAsia="黑体"/>
          <w:color w:val="000000" w:themeColor="text1"/>
          <w:sz w:val="32"/>
          <w:szCs w:val="32"/>
        </w:rPr>
      </w:pPr>
      <w:r>
        <w:rPr>
          <w:rFonts w:hint="eastAsia" w:ascii="Times New Roman" w:hAnsi="黑体" w:eastAsia="黑体"/>
          <w:color w:val="000000" w:themeColor="text1"/>
          <w:sz w:val="32"/>
          <w:szCs w:val="32"/>
        </w:rPr>
        <w:t>第五章</w:t>
      </w:r>
      <w:r>
        <w:rPr>
          <w:rFonts w:ascii="Times New Roman" w:hAnsi="Times New Roman" w:eastAsia="黑体"/>
          <w:color w:val="000000" w:themeColor="text1"/>
          <w:sz w:val="32"/>
          <w:szCs w:val="32"/>
        </w:rPr>
        <w:t xml:space="preserve"> </w:t>
      </w:r>
      <w:r>
        <w:rPr>
          <w:rFonts w:hint="eastAsia" w:ascii="Times New Roman" w:hAnsi="黑体" w:eastAsia="黑体"/>
          <w:color w:val="000000" w:themeColor="text1"/>
          <w:sz w:val="32"/>
          <w:szCs w:val="32"/>
        </w:rPr>
        <w:t>附</w:t>
      </w:r>
      <w:r>
        <w:rPr>
          <w:rFonts w:ascii="Times New Roman" w:hAnsi="Times New Roman" w:eastAsia="黑体"/>
          <w:color w:val="000000" w:themeColor="text1"/>
          <w:sz w:val="32"/>
          <w:szCs w:val="32"/>
        </w:rPr>
        <w:t xml:space="preserve"> </w:t>
      </w:r>
      <w:r>
        <w:rPr>
          <w:rFonts w:hint="eastAsia" w:ascii="Times New Roman" w:hAnsi="黑体" w:eastAsia="黑体"/>
          <w:color w:val="000000" w:themeColor="text1"/>
          <w:sz w:val="32"/>
          <w:szCs w:val="32"/>
        </w:rPr>
        <w:t>则</w:t>
      </w:r>
    </w:p>
    <w:p>
      <w:pPr>
        <w:pStyle w:val="5"/>
        <w:shd w:val="clear" w:color="auto" w:fill="FFFFFF"/>
        <w:spacing w:before="0" w:beforeAutospacing="0" w:after="0" w:afterAutospacing="0" w:line="600" w:lineRule="exact"/>
        <w:ind w:firstLine="629" w:firstLineChars="196"/>
        <w:contextualSpacing/>
        <w:jc w:val="both"/>
        <w:rPr>
          <w:rFonts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第二十</w:t>
      </w:r>
      <w:r>
        <w:rPr>
          <w:rFonts w:hint="eastAsia" w:ascii="Times New Roman" w:hAnsi="Times New Roman" w:eastAsia="仿宋_GB2312"/>
          <w:b/>
          <w:bCs/>
          <w:color w:val="000000" w:themeColor="text1"/>
          <w:sz w:val="32"/>
          <w:szCs w:val="32"/>
          <w:lang w:eastAsia="zh-CN"/>
        </w:rPr>
        <w:t>一</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本方案由兵团市场监督管理局负责解释。</w:t>
      </w:r>
    </w:p>
    <w:p>
      <w:pPr>
        <w:pStyle w:val="5"/>
        <w:shd w:val="clear" w:color="auto" w:fill="FFFFFF"/>
        <w:spacing w:before="0" w:beforeAutospacing="0" w:after="0" w:afterAutospacing="0" w:line="600" w:lineRule="exact"/>
        <w:ind w:firstLine="629" w:firstLineChars="196"/>
        <w:contextualSpacing/>
        <w:jc w:val="both"/>
        <w:rPr>
          <w:rFonts w:hint="eastAsia" w:ascii="Times New Roman" w:hAnsi="Times New Roman" w:eastAsia="仿宋_GB2312"/>
          <w:color w:val="000000" w:themeColor="text1"/>
          <w:sz w:val="32"/>
          <w:szCs w:val="32"/>
        </w:rPr>
      </w:pPr>
      <w:r>
        <w:rPr>
          <w:rFonts w:hint="eastAsia" w:ascii="Times New Roman" w:hAnsi="Times New Roman" w:eastAsia="仿宋_GB2312"/>
          <w:b/>
          <w:bCs/>
          <w:color w:val="000000" w:themeColor="text1"/>
          <w:sz w:val="32"/>
          <w:szCs w:val="32"/>
        </w:rPr>
        <w:t>第二十</w:t>
      </w:r>
      <w:r>
        <w:rPr>
          <w:rFonts w:hint="eastAsia" w:ascii="Times New Roman" w:hAnsi="Times New Roman" w:eastAsia="仿宋_GB2312"/>
          <w:b/>
          <w:bCs/>
          <w:color w:val="000000" w:themeColor="text1"/>
          <w:sz w:val="32"/>
          <w:szCs w:val="32"/>
          <w:lang w:eastAsia="zh-CN"/>
        </w:rPr>
        <w:t>二</w:t>
      </w:r>
      <w:r>
        <w:rPr>
          <w:rFonts w:hint="eastAsia" w:ascii="Times New Roman" w:hAnsi="Times New Roman" w:eastAsia="仿宋_GB2312"/>
          <w:b/>
          <w:bCs/>
          <w:color w:val="000000" w:themeColor="text1"/>
          <w:sz w:val="32"/>
          <w:szCs w:val="32"/>
        </w:rPr>
        <w:t>条</w:t>
      </w:r>
      <w:r>
        <w:rPr>
          <w:rFonts w:ascii="Times New Roman" w:hAnsi="Times New Roman" w:eastAsia="仿宋_GB2312"/>
          <w:b/>
          <w:bCs/>
          <w:color w:val="000000" w:themeColor="text1"/>
          <w:sz w:val="32"/>
          <w:szCs w:val="32"/>
        </w:rPr>
        <w:t xml:space="preserve"> </w:t>
      </w:r>
      <w:r>
        <w:rPr>
          <w:rFonts w:hint="eastAsia" w:ascii="Times New Roman" w:hAnsi="Times New Roman" w:eastAsia="仿宋_GB2312"/>
          <w:color w:val="000000" w:themeColor="text1"/>
          <w:sz w:val="32"/>
          <w:szCs w:val="32"/>
        </w:rPr>
        <w:t>本方案自发布之日起实施。</w:t>
      </w:r>
    </w:p>
    <w:p>
      <w:pPr>
        <w:pStyle w:val="5"/>
        <w:shd w:val="clear" w:color="auto" w:fill="FFFFFF"/>
        <w:spacing w:before="0" w:beforeAutospacing="0" w:after="0" w:afterAutospacing="0" w:line="600" w:lineRule="exact"/>
        <w:ind w:firstLine="627" w:firstLineChars="196"/>
        <w:contextualSpacing/>
        <w:jc w:val="both"/>
        <w:rPr>
          <w:rFonts w:hint="eastAsia" w:ascii="Times New Roman" w:hAnsi="Times New Roman" w:eastAsia="仿宋_GB2312"/>
          <w:color w:val="000000" w:themeColor="text1"/>
          <w:sz w:val="32"/>
          <w:szCs w:val="32"/>
        </w:rPr>
      </w:pPr>
    </w:p>
    <w:p>
      <w:pPr>
        <w:pStyle w:val="5"/>
        <w:shd w:val="clear" w:color="auto" w:fill="FFFFFF"/>
        <w:spacing w:before="0" w:beforeAutospacing="0" w:after="0" w:afterAutospacing="0" w:line="600" w:lineRule="exact"/>
        <w:ind w:firstLine="627" w:firstLineChars="196"/>
        <w:contextualSpacing/>
        <w:jc w:val="both"/>
        <w:rPr>
          <w:rFonts w:hint="eastAsia" w:ascii="Times New Roman" w:hAnsi="Times New Roman" w:eastAsia="仿宋_GB2312"/>
          <w:color w:val="000000" w:themeColor="text1"/>
          <w:sz w:val="32"/>
          <w:szCs w:val="32"/>
        </w:rPr>
      </w:pPr>
    </w:p>
    <w:p>
      <w:pPr>
        <w:pStyle w:val="5"/>
        <w:shd w:val="clear" w:color="auto" w:fill="FFFFFF"/>
        <w:spacing w:before="0" w:beforeAutospacing="0" w:after="0" w:afterAutospacing="0" w:line="600" w:lineRule="exact"/>
        <w:ind w:left="1918" w:leftChars="304" w:hanging="1280" w:hangingChars="400"/>
        <w:contextualSpacing/>
        <w:jc w:val="both"/>
        <w:rPr>
          <w:rFonts w:hint="eastAsia"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lang w:eastAsia="zh-CN"/>
        </w:rPr>
        <w:t>附件</w:t>
      </w:r>
      <w:r>
        <w:rPr>
          <w:rFonts w:hint="eastAsia" w:ascii="Times New Roman" w:hAnsi="Times New Roman" w:eastAsia="仿宋_GB2312"/>
          <w:color w:val="000000" w:themeColor="text1"/>
          <w:sz w:val="32"/>
          <w:szCs w:val="32"/>
          <w:lang w:val="en-US" w:eastAsia="zh-CN"/>
        </w:rPr>
        <w:t>：</w:t>
      </w:r>
      <w:r>
        <w:rPr>
          <w:rFonts w:hint="eastAsia" w:ascii="Times New Roman" w:hAnsi="Times New Roman" w:eastAsia="仿宋_GB2312"/>
          <w:color w:val="000000" w:themeColor="text1"/>
          <w:sz w:val="32"/>
          <w:szCs w:val="32"/>
        </w:rPr>
        <w:t>兵团重点工业产品企业信用风险分级分类监管</w:t>
      </w:r>
    </w:p>
    <w:p>
      <w:pPr>
        <w:pStyle w:val="5"/>
        <w:shd w:val="clear" w:color="auto" w:fill="FFFFFF"/>
        <w:spacing w:before="0" w:beforeAutospacing="0" w:after="0" w:afterAutospacing="0" w:line="600" w:lineRule="exact"/>
        <w:ind w:left="1916" w:leftChars="760" w:hanging="320" w:hangingChars="100"/>
        <w:contextualSpacing/>
        <w:jc w:val="both"/>
        <w:rPr>
          <w:rFonts w:hint="eastAsia"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lang w:eastAsia="zh-CN"/>
        </w:rPr>
        <w:t>评</w:t>
      </w:r>
      <w:r>
        <w:rPr>
          <w:rFonts w:hint="eastAsia" w:ascii="Times New Roman" w:hAnsi="Times New Roman" w:eastAsia="仿宋_GB2312"/>
          <w:color w:val="000000" w:themeColor="text1"/>
          <w:sz w:val="32"/>
          <w:szCs w:val="32"/>
        </w:rPr>
        <w:t>价细则</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w: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jc w:val="center"/>
                </w:pP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1MDc3ZGY4ZTQzODU5OTEyNjYxY2Q3YTM2YjY5NTkifQ=="/>
  </w:docVars>
  <w:rsids>
    <w:rsidRoot w:val="004523CC"/>
    <w:rsid w:val="000150C3"/>
    <w:rsid w:val="000220A0"/>
    <w:rsid w:val="000241DD"/>
    <w:rsid w:val="000627B2"/>
    <w:rsid w:val="00076719"/>
    <w:rsid w:val="000917EA"/>
    <w:rsid w:val="000D197E"/>
    <w:rsid w:val="000D6E76"/>
    <w:rsid w:val="000E677A"/>
    <w:rsid w:val="00106E54"/>
    <w:rsid w:val="00165941"/>
    <w:rsid w:val="0018706D"/>
    <w:rsid w:val="00196167"/>
    <w:rsid w:val="001A1869"/>
    <w:rsid w:val="001A2351"/>
    <w:rsid w:val="001A50AF"/>
    <w:rsid w:val="001C251E"/>
    <w:rsid w:val="001D6B5F"/>
    <w:rsid w:val="001F1FCE"/>
    <w:rsid w:val="0022702F"/>
    <w:rsid w:val="00291F32"/>
    <w:rsid w:val="002B28B9"/>
    <w:rsid w:val="002C7E8E"/>
    <w:rsid w:val="002D19F7"/>
    <w:rsid w:val="002D5CE1"/>
    <w:rsid w:val="00300885"/>
    <w:rsid w:val="00304A46"/>
    <w:rsid w:val="00304BFE"/>
    <w:rsid w:val="003A44CE"/>
    <w:rsid w:val="003B101C"/>
    <w:rsid w:val="003B6559"/>
    <w:rsid w:val="003F337B"/>
    <w:rsid w:val="00422EE8"/>
    <w:rsid w:val="004523CC"/>
    <w:rsid w:val="00452F61"/>
    <w:rsid w:val="004A5B89"/>
    <w:rsid w:val="004B67C0"/>
    <w:rsid w:val="004E00DB"/>
    <w:rsid w:val="00500C10"/>
    <w:rsid w:val="005213EA"/>
    <w:rsid w:val="005323E4"/>
    <w:rsid w:val="00557DD6"/>
    <w:rsid w:val="00575447"/>
    <w:rsid w:val="005829BD"/>
    <w:rsid w:val="005D1AC4"/>
    <w:rsid w:val="006051A1"/>
    <w:rsid w:val="00647C05"/>
    <w:rsid w:val="0067388E"/>
    <w:rsid w:val="00696E8B"/>
    <w:rsid w:val="006A2CDD"/>
    <w:rsid w:val="006E3285"/>
    <w:rsid w:val="006F642A"/>
    <w:rsid w:val="007050B4"/>
    <w:rsid w:val="00715413"/>
    <w:rsid w:val="0074535A"/>
    <w:rsid w:val="00756C40"/>
    <w:rsid w:val="007600DE"/>
    <w:rsid w:val="007840F6"/>
    <w:rsid w:val="0078545C"/>
    <w:rsid w:val="00795F21"/>
    <w:rsid w:val="0079672C"/>
    <w:rsid w:val="007B6B3E"/>
    <w:rsid w:val="007D48CD"/>
    <w:rsid w:val="007E4B4F"/>
    <w:rsid w:val="007F2050"/>
    <w:rsid w:val="00816AC1"/>
    <w:rsid w:val="00820BB2"/>
    <w:rsid w:val="008349C8"/>
    <w:rsid w:val="00853686"/>
    <w:rsid w:val="00885420"/>
    <w:rsid w:val="00896C59"/>
    <w:rsid w:val="008A6EC1"/>
    <w:rsid w:val="008B27F0"/>
    <w:rsid w:val="008C3B2A"/>
    <w:rsid w:val="008C55DE"/>
    <w:rsid w:val="008D3F7F"/>
    <w:rsid w:val="008D5DD5"/>
    <w:rsid w:val="008E2B15"/>
    <w:rsid w:val="008E7DAF"/>
    <w:rsid w:val="009051BC"/>
    <w:rsid w:val="00945317"/>
    <w:rsid w:val="0096692C"/>
    <w:rsid w:val="009B58D3"/>
    <w:rsid w:val="009C015F"/>
    <w:rsid w:val="009C1A41"/>
    <w:rsid w:val="009D5DF7"/>
    <w:rsid w:val="009E43AF"/>
    <w:rsid w:val="00A14229"/>
    <w:rsid w:val="00A302EA"/>
    <w:rsid w:val="00A351BA"/>
    <w:rsid w:val="00A414D5"/>
    <w:rsid w:val="00A47CCB"/>
    <w:rsid w:val="00A5534E"/>
    <w:rsid w:val="00A65EC4"/>
    <w:rsid w:val="00B23BF3"/>
    <w:rsid w:val="00B31FC4"/>
    <w:rsid w:val="00B3455A"/>
    <w:rsid w:val="00B35557"/>
    <w:rsid w:val="00B50F99"/>
    <w:rsid w:val="00B707EE"/>
    <w:rsid w:val="00B77BC7"/>
    <w:rsid w:val="00B77C7F"/>
    <w:rsid w:val="00BB3706"/>
    <w:rsid w:val="00BE60D5"/>
    <w:rsid w:val="00C201DF"/>
    <w:rsid w:val="00C404E3"/>
    <w:rsid w:val="00C55377"/>
    <w:rsid w:val="00C67188"/>
    <w:rsid w:val="00C7432B"/>
    <w:rsid w:val="00C9568B"/>
    <w:rsid w:val="00CA03A9"/>
    <w:rsid w:val="00CA612E"/>
    <w:rsid w:val="00CA737F"/>
    <w:rsid w:val="00CC03D3"/>
    <w:rsid w:val="00CE0B82"/>
    <w:rsid w:val="00CF5026"/>
    <w:rsid w:val="00CF5A54"/>
    <w:rsid w:val="00D04552"/>
    <w:rsid w:val="00D10C41"/>
    <w:rsid w:val="00D400B3"/>
    <w:rsid w:val="00D42672"/>
    <w:rsid w:val="00D615F4"/>
    <w:rsid w:val="00D77802"/>
    <w:rsid w:val="00D82B99"/>
    <w:rsid w:val="00DD668D"/>
    <w:rsid w:val="00DF3195"/>
    <w:rsid w:val="00E04A2E"/>
    <w:rsid w:val="00E133ED"/>
    <w:rsid w:val="00E14DC4"/>
    <w:rsid w:val="00E17228"/>
    <w:rsid w:val="00E43A97"/>
    <w:rsid w:val="00E50938"/>
    <w:rsid w:val="00E637BD"/>
    <w:rsid w:val="00E80713"/>
    <w:rsid w:val="00E9255A"/>
    <w:rsid w:val="00E93ECF"/>
    <w:rsid w:val="00E95A93"/>
    <w:rsid w:val="00EB604D"/>
    <w:rsid w:val="00F22C84"/>
    <w:rsid w:val="00F30552"/>
    <w:rsid w:val="00F54AAF"/>
    <w:rsid w:val="00F81F95"/>
    <w:rsid w:val="00F9570E"/>
    <w:rsid w:val="00FA3685"/>
    <w:rsid w:val="00FB2D90"/>
    <w:rsid w:val="00FC19D3"/>
    <w:rsid w:val="00FD645B"/>
    <w:rsid w:val="06FB6462"/>
    <w:rsid w:val="0B9EBB38"/>
    <w:rsid w:val="0EFE67ED"/>
    <w:rsid w:val="0F4E9C1D"/>
    <w:rsid w:val="0FAF91D1"/>
    <w:rsid w:val="0FDF34E2"/>
    <w:rsid w:val="0FF518BE"/>
    <w:rsid w:val="11BD0E28"/>
    <w:rsid w:val="11BDF44F"/>
    <w:rsid w:val="13F815EE"/>
    <w:rsid w:val="15DD110D"/>
    <w:rsid w:val="17828FC1"/>
    <w:rsid w:val="1792D33E"/>
    <w:rsid w:val="17FE2DD6"/>
    <w:rsid w:val="18B98012"/>
    <w:rsid w:val="19DFC64D"/>
    <w:rsid w:val="1ADE25ED"/>
    <w:rsid w:val="1AFE4150"/>
    <w:rsid w:val="1B57FBC9"/>
    <w:rsid w:val="1BEF4D74"/>
    <w:rsid w:val="1BEFAB8F"/>
    <w:rsid w:val="1BF3C2FE"/>
    <w:rsid w:val="1BFF7FF8"/>
    <w:rsid w:val="1CFB04FE"/>
    <w:rsid w:val="1CFDE2CD"/>
    <w:rsid w:val="1D7F329C"/>
    <w:rsid w:val="1DB7859A"/>
    <w:rsid w:val="1DCE36DE"/>
    <w:rsid w:val="1E7F3C38"/>
    <w:rsid w:val="1F6BC4B9"/>
    <w:rsid w:val="1FBF523B"/>
    <w:rsid w:val="1FCB9197"/>
    <w:rsid w:val="1FD945E8"/>
    <w:rsid w:val="1FDF567F"/>
    <w:rsid w:val="1FEAF062"/>
    <w:rsid w:val="1FEB9A52"/>
    <w:rsid w:val="1FEF0D09"/>
    <w:rsid w:val="1FFACEC4"/>
    <w:rsid w:val="1FFD64EB"/>
    <w:rsid w:val="256F1C29"/>
    <w:rsid w:val="25FD9F42"/>
    <w:rsid w:val="27DFA954"/>
    <w:rsid w:val="27EF23A6"/>
    <w:rsid w:val="27EFC0B4"/>
    <w:rsid w:val="27FC5CBF"/>
    <w:rsid w:val="27FF3E44"/>
    <w:rsid w:val="28D2A405"/>
    <w:rsid w:val="296D719C"/>
    <w:rsid w:val="2AFFEAAC"/>
    <w:rsid w:val="2B3D07CD"/>
    <w:rsid w:val="2CFBF14E"/>
    <w:rsid w:val="2D3E5540"/>
    <w:rsid w:val="2DBBF0EE"/>
    <w:rsid w:val="2DBF94AF"/>
    <w:rsid w:val="2DEFE1C0"/>
    <w:rsid w:val="2E4F83CE"/>
    <w:rsid w:val="2EBEB6A2"/>
    <w:rsid w:val="2EDF9A67"/>
    <w:rsid w:val="2EE53777"/>
    <w:rsid w:val="2EF9D9CC"/>
    <w:rsid w:val="2F1FB264"/>
    <w:rsid w:val="2F3D46F3"/>
    <w:rsid w:val="2FBB9A36"/>
    <w:rsid w:val="2FCB2967"/>
    <w:rsid w:val="2FEEACB3"/>
    <w:rsid w:val="2FFA823A"/>
    <w:rsid w:val="2FFB771C"/>
    <w:rsid w:val="2FFCE559"/>
    <w:rsid w:val="2FFE3763"/>
    <w:rsid w:val="2FFF017F"/>
    <w:rsid w:val="33E91DF8"/>
    <w:rsid w:val="344F8BC6"/>
    <w:rsid w:val="34B5E3F9"/>
    <w:rsid w:val="34BB89A7"/>
    <w:rsid w:val="35CDC8F2"/>
    <w:rsid w:val="35FFB39C"/>
    <w:rsid w:val="365EB851"/>
    <w:rsid w:val="369FD851"/>
    <w:rsid w:val="36E5C158"/>
    <w:rsid w:val="36F4E706"/>
    <w:rsid w:val="36FF5992"/>
    <w:rsid w:val="377F0696"/>
    <w:rsid w:val="378FE596"/>
    <w:rsid w:val="37AF55B7"/>
    <w:rsid w:val="37BD8F00"/>
    <w:rsid w:val="37BF3C47"/>
    <w:rsid w:val="37CC4826"/>
    <w:rsid w:val="37DB164A"/>
    <w:rsid w:val="37ECE3CB"/>
    <w:rsid w:val="37FF60FF"/>
    <w:rsid w:val="37FFEBE0"/>
    <w:rsid w:val="396E61AE"/>
    <w:rsid w:val="39DEAE86"/>
    <w:rsid w:val="39E74B27"/>
    <w:rsid w:val="39FF4CE4"/>
    <w:rsid w:val="39FF525D"/>
    <w:rsid w:val="3A7769A1"/>
    <w:rsid w:val="3ACBADB1"/>
    <w:rsid w:val="3ADEF249"/>
    <w:rsid w:val="3AE5F1DE"/>
    <w:rsid w:val="3AE73906"/>
    <w:rsid w:val="3AEFFFEF"/>
    <w:rsid w:val="3AFFC6E9"/>
    <w:rsid w:val="3B6E50C9"/>
    <w:rsid w:val="3B8DE123"/>
    <w:rsid w:val="3BD3205C"/>
    <w:rsid w:val="3BEF2349"/>
    <w:rsid w:val="3BF9D9D1"/>
    <w:rsid w:val="3BFE2228"/>
    <w:rsid w:val="3BFE9191"/>
    <w:rsid w:val="3BFF0649"/>
    <w:rsid w:val="3CE756FD"/>
    <w:rsid w:val="3CFD39C9"/>
    <w:rsid w:val="3CFDAE2C"/>
    <w:rsid w:val="3D7A23FA"/>
    <w:rsid w:val="3D7F5B60"/>
    <w:rsid w:val="3D7F6CFF"/>
    <w:rsid w:val="3DA66813"/>
    <w:rsid w:val="3DD60496"/>
    <w:rsid w:val="3DDFCCEA"/>
    <w:rsid w:val="3DF9760B"/>
    <w:rsid w:val="3DFA66D1"/>
    <w:rsid w:val="3DFF0981"/>
    <w:rsid w:val="3E5F81BB"/>
    <w:rsid w:val="3E6B8DA5"/>
    <w:rsid w:val="3E7E2D54"/>
    <w:rsid w:val="3EBEB77E"/>
    <w:rsid w:val="3EBEF16A"/>
    <w:rsid w:val="3ED69DF2"/>
    <w:rsid w:val="3EDDA8AF"/>
    <w:rsid w:val="3EF3EB94"/>
    <w:rsid w:val="3EFB3281"/>
    <w:rsid w:val="3EFE43E7"/>
    <w:rsid w:val="3EFF70CC"/>
    <w:rsid w:val="3EFFCEF9"/>
    <w:rsid w:val="3F3FD396"/>
    <w:rsid w:val="3F4F74ED"/>
    <w:rsid w:val="3F51EA5A"/>
    <w:rsid w:val="3F5E614D"/>
    <w:rsid w:val="3F9AE730"/>
    <w:rsid w:val="3FAB68BF"/>
    <w:rsid w:val="3FB74819"/>
    <w:rsid w:val="3FB7528E"/>
    <w:rsid w:val="3FBD05D1"/>
    <w:rsid w:val="3FBDB216"/>
    <w:rsid w:val="3FBE6B67"/>
    <w:rsid w:val="3FBF41ED"/>
    <w:rsid w:val="3FBFDA04"/>
    <w:rsid w:val="3FC7111D"/>
    <w:rsid w:val="3FDB9FC5"/>
    <w:rsid w:val="3FDEECB3"/>
    <w:rsid w:val="3FEB9563"/>
    <w:rsid w:val="3FECBD7E"/>
    <w:rsid w:val="3FF78B8B"/>
    <w:rsid w:val="3FF7C77C"/>
    <w:rsid w:val="3FFB18C6"/>
    <w:rsid w:val="3FFB4D03"/>
    <w:rsid w:val="3FFD3146"/>
    <w:rsid w:val="3FFD8B96"/>
    <w:rsid w:val="3FFEF87B"/>
    <w:rsid w:val="3FFF5581"/>
    <w:rsid w:val="3FFFBA1E"/>
    <w:rsid w:val="41FF8299"/>
    <w:rsid w:val="44D75B8E"/>
    <w:rsid w:val="45D5BEFC"/>
    <w:rsid w:val="45EC57C5"/>
    <w:rsid w:val="46B1C98B"/>
    <w:rsid w:val="477ADB3F"/>
    <w:rsid w:val="477E2BD1"/>
    <w:rsid w:val="47ACD378"/>
    <w:rsid w:val="47EA8446"/>
    <w:rsid w:val="47FA8624"/>
    <w:rsid w:val="49FF437F"/>
    <w:rsid w:val="4B77654B"/>
    <w:rsid w:val="4B7F2FCC"/>
    <w:rsid w:val="4C7C5A46"/>
    <w:rsid w:val="4CDF7C07"/>
    <w:rsid w:val="4D710E4F"/>
    <w:rsid w:val="4D9F067B"/>
    <w:rsid w:val="4DD280CB"/>
    <w:rsid w:val="4DDF1C9C"/>
    <w:rsid w:val="4DEA416B"/>
    <w:rsid w:val="4EBF6DC5"/>
    <w:rsid w:val="4ED76BD8"/>
    <w:rsid w:val="4F4A5EC4"/>
    <w:rsid w:val="4F5FB439"/>
    <w:rsid w:val="4FAD88C0"/>
    <w:rsid w:val="4FB66795"/>
    <w:rsid w:val="4FCDA462"/>
    <w:rsid w:val="4FDBADA8"/>
    <w:rsid w:val="4FEEAFC0"/>
    <w:rsid w:val="4FF6DDB4"/>
    <w:rsid w:val="4FFD47C3"/>
    <w:rsid w:val="4FFF86D9"/>
    <w:rsid w:val="51EBC10C"/>
    <w:rsid w:val="51EEAC84"/>
    <w:rsid w:val="51FFE401"/>
    <w:rsid w:val="52B70E2E"/>
    <w:rsid w:val="52DF0FDD"/>
    <w:rsid w:val="52EEDA95"/>
    <w:rsid w:val="5377B92F"/>
    <w:rsid w:val="53AFBEAD"/>
    <w:rsid w:val="53DB400E"/>
    <w:rsid w:val="549E8A91"/>
    <w:rsid w:val="54BBC5A3"/>
    <w:rsid w:val="55EF34B7"/>
    <w:rsid w:val="56D6A192"/>
    <w:rsid w:val="56DCFDC7"/>
    <w:rsid w:val="577D645C"/>
    <w:rsid w:val="57BB0DD1"/>
    <w:rsid w:val="57D592D8"/>
    <w:rsid w:val="57EA94F2"/>
    <w:rsid w:val="57F9EF27"/>
    <w:rsid w:val="57FE2B8D"/>
    <w:rsid w:val="596F2267"/>
    <w:rsid w:val="59751F4D"/>
    <w:rsid w:val="59DF7C41"/>
    <w:rsid w:val="59E7470D"/>
    <w:rsid w:val="5A3FD7A7"/>
    <w:rsid w:val="5A7FD41B"/>
    <w:rsid w:val="5B3FD087"/>
    <w:rsid w:val="5B5E070A"/>
    <w:rsid w:val="5B76AB60"/>
    <w:rsid w:val="5B774A3E"/>
    <w:rsid w:val="5BBF561C"/>
    <w:rsid w:val="5BEEDD41"/>
    <w:rsid w:val="5BEEE8D1"/>
    <w:rsid w:val="5BF745BA"/>
    <w:rsid w:val="5BFD2E2C"/>
    <w:rsid w:val="5BFDB072"/>
    <w:rsid w:val="5BFF9CC3"/>
    <w:rsid w:val="5C751B1D"/>
    <w:rsid w:val="5C89AA37"/>
    <w:rsid w:val="5CB402A4"/>
    <w:rsid w:val="5CCF97F4"/>
    <w:rsid w:val="5CFB5EE9"/>
    <w:rsid w:val="5D76232E"/>
    <w:rsid w:val="5D778C79"/>
    <w:rsid w:val="5DBF2A76"/>
    <w:rsid w:val="5DCFFFF6"/>
    <w:rsid w:val="5DDF428C"/>
    <w:rsid w:val="5DE70F5F"/>
    <w:rsid w:val="5DF66256"/>
    <w:rsid w:val="5DF73FAE"/>
    <w:rsid w:val="5DFCEF84"/>
    <w:rsid w:val="5DFDBF7F"/>
    <w:rsid w:val="5DFF2392"/>
    <w:rsid w:val="5E1A31F1"/>
    <w:rsid w:val="5E3FF4A4"/>
    <w:rsid w:val="5E770939"/>
    <w:rsid w:val="5E7F8DB4"/>
    <w:rsid w:val="5EBD80E9"/>
    <w:rsid w:val="5EDEC52D"/>
    <w:rsid w:val="5EDFF7A9"/>
    <w:rsid w:val="5EECAABF"/>
    <w:rsid w:val="5EFA9D6E"/>
    <w:rsid w:val="5EFD627D"/>
    <w:rsid w:val="5EFEEA2B"/>
    <w:rsid w:val="5EFF6F38"/>
    <w:rsid w:val="5F2F907A"/>
    <w:rsid w:val="5F43018A"/>
    <w:rsid w:val="5F4D067E"/>
    <w:rsid w:val="5F6902A4"/>
    <w:rsid w:val="5F692386"/>
    <w:rsid w:val="5F7478A7"/>
    <w:rsid w:val="5F7B16D9"/>
    <w:rsid w:val="5F7B5350"/>
    <w:rsid w:val="5F7B6EB8"/>
    <w:rsid w:val="5FA2FA64"/>
    <w:rsid w:val="5FADA114"/>
    <w:rsid w:val="5FAFB702"/>
    <w:rsid w:val="5FBF07C2"/>
    <w:rsid w:val="5FBF77AD"/>
    <w:rsid w:val="5FBF8810"/>
    <w:rsid w:val="5FCD6D6F"/>
    <w:rsid w:val="5FDF2D4A"/>
    <w:rsid w:val="5FDF43E1"/>
    <w:rsid w:val="5FDFA34D"/>
    <w:rsid w:val="5FE725F6"/>
    <w:rsid w:val="5FE96554"/>
    <w:rsid w:val="5FEB15A5"/>
    <w:rsid w:val="5FEB2157"/>
    <w:rsid w:val="5FEB8DFB"/>
    <w:rsid w:val="5FED1706"/>
    <w:rsid w:val="5FEE1169"/>
    <w:rsid w:val="5FF6AC79"/>
    <w:rsid w:val="5FF90907"/>
    <w:rsid w:val="5FFA50B0"/>
    <w:rsid w:val="5FFD99A7"/>
    <w:rsid w:val="5FFDBDE8"/>
    <w:rsid w:val="5FFE11E5"/>
    <w:rsid w:val="5FFE2E9B"/>
    <w:rsid w:val="5FFF2F89"/>
    <w:rsid w:val="5FFF4EAC"/>
    <w:rsid w:val="5FFF76B5"/>
    <w:rsid w:val="5FFF7D81"/>
    <w:rsid w:val="5FFFBDCE"/>
    <w:rsid w:val="619F4B79"/>
    <w:rsid w:val="62E710A9"/>
    <w:rsid w:val="637B5E29"/>
    <w:rsid w:val="639F3AA6"/>
    <w:rsid w:val="63F45FEB"/>
    <w:rsid w:val="64DB2C1B"/>
    <w:rsid w:val="6575CFD3"/>
    <w:rsid w:val="658F8BD0"/>
    <w:rsid w:val="65AF37E2"/>
    <w:rsid w:val="65DFF249"/>
    <w:rsid w:val="65FBD8DF"/>
    <w:rsid w:val="66AFC2A4"/>
    <w:rsid w:val="66BA3F4B"/>
    <w:rsid w:val="66FEDFDC"/>
    <w:rsid w:val="67BAF706"/>
    <w:rsid w:val="67DDCE86"/>
    <w:rsid w:val="67F313F1"/>
    <w:rsid w:val="67F3361A"/>
    <w:rsid w:val="67F73915"/>
    <w:rsid w:val="67F91DBA"/>
    <w:rsid w:val="67FDCE26"/>
    <w:rsid w:val="67FE1221"/>
    <w:rsid w:val="67FED6BE"/>
    <w:rsid w:val="67FFDEC3"/>
    <w:rsid w:val="67FFFBCE"/>
    <w:rsid w:val="687D1189"/>
    <w:rsid w:val="68FDBE8D"/>
    <w:rsid w:val="697BC917"/>
    <w:rsid w:val="699FB69C"/>
    <w:rsid w:val="69A10F77"/>
    <w:rsid w:val="69AF43E6"/>
    <w:rsid w:val="69BF52BA"/>
    <w:rsid w:val="69FE535B"/>
    <w:rsid w:val="6AC1D03B"/>
    <w:rsid w:val="6AE53313"/>
    <w:rsid w:val="6AF705CD"/>
    <w:rsid w:val="6AFC77D3"/>
    <w:rsid w:val="6B5CFEA8"/>
    <w:rsid w:val="6B773038"/>
    <w:rsid w:val="6B9F6346"/>
    <w:rsid w:val="6B9FD52D"/>
    <w:rsid w:val="6BDFFFF7"/>
    <w:rsid w:val="6BEBAA38"/>
    <w:rsid w:val="6BED8BA2"/>
    <w:rsid w:val="6BEFF633"/>
    <w:rsid w:val="6BFB0C67"/>
    <w:rsid w:val="6BFFD75C"/>
    <w:rsid w:val="6BFFE93C"/>
    <w:rsid w:val="6BFFF051"/>
    <w:rsid w:val="6C1602C3"/>
    <w:rsid w:val="6CDA88E2"/>
    <w:rsid w:val="6D2DA16F"/>
    <w:rsid w:val="6D76EA24"/>
    <w:rsid w:val="6DBBF3B0"/>
    <w:rsid w:val="6DD95648"/>
    <w:rsid w:val="6DEFF8B7"/>
    <w:rsid w:val="6DF1928C"/>
    <w:rsid w:val="6DF4B818"/>
    <w:rsid w:val="6DF5FE8A"/>
    <w:rsid w:val="6DF7CAF2"/>
    <w:rsid w:val="6DF7D148"/>
    <w:rsid w:val="6DFEAA4F"/>
    <w:rsid w:val="6DFF22EB"/>
    <w:rsid w:val="6DFF522B"/>
    <w:rsid w:val="6DFF6C6D"/>
    <w:rsid w:val="6E45D9E6"/>
    <w:rsid w:val="6E53D8C4"/>
    <w:rsid w:val="6E5D7ED8"/>
    <w:rsid w:val="6E6F3839"/>
    <w:rsid w:val="6E77B3AC"/>
    <w:rsid w:val="6E7D7E96"/>
    <w:rsid w:val="6EAB4D17"/>
    <w:rsid w:val="6EB1DCCC"/>
    <w:rsid w:val="6EBFDBF4"/>
    <w:rsid w:val="6EDFEE97"/>
    <w:rsid w:val="6EEDA560"/>
    <w:rsid w:val="6EEFA6C4"/>
    <w:rsid w:val="6EF7F1DF"/>
    <w:rsid w:val="6EFF4FAC"/>
    <w:rsid w:val="6F2CD680"/>
    <w:rsid w:val="6F3FBFDE"/>
    <w:rsid w:val="6F6A0623"/>
    <w:rsid w:val="6F6F434E"/>
    <w:rsid w:val="6F70D8A1"/>
    <w:rsid w:val="6F77740F"/>
    <w:rsid w:val="6F79C712"/>
    <w:rsid w:val="6F7EB607"/>
    <w:rsid w:val="6F97740C"/>
    <w:rsid w:val="6F9DABBF"/>
    <w:rsid w:val="6FAB2236"/>
    <w:rsid w:val="6FB6B19B"/>
    <w:rsid w:val="6FB7A37B"/>
    <w:rsid w:val="6FBA40FD"/>
    <w:rsid w:val="6FC52821"/>
    <w:rsid w:val="6FCD63D2"/>
    <w:rsid w:val="6FDB9B84"/>
    <w:rsid w:val="6FDD7692"/>
    <w:rsid w:val="6FE1E93C"/>
    <w:rsid w:val="6FEFB5C2"/>
    <w:rsid w:val="6FF37819"/>
    <w:rsid w:val="6FF6B85B"/>
    <w:rsid w:val="6FF70F59"/>
    <w:rsid w:val="6FF73971"/>
    <w:rsid w:val="6FF7E9E1"/>
    <w:rsid w:val="6FFA2341"/>
    <w:rsid w:val="6FFB2E54"/>
    <w:rsid w:val="6FFE3F04"/>
    <w:rsid w:val="6FFF3510"/>
    <w:rsid w:val="6FFFC756"/>
    <w:rsid w:val="6FFFEED0"/>
    <w:rsid w:val="7140DE9F"/>
    <w:rsid w:val="715F1CE0"/>
    <w:rsid w:val="717BA83A"/>
    <w:rsid w:val="71F5DB0B"/>
    <w:rsid w:val="71F76A4B"/>
    <w:rsid w:val="7237E8A4"/>
    <w:rsid w:val="7261B293"/>
    <w:rsid w:val="727F2363"/>
    <w:rsid w:val="7295E96E"/>
    <w:rsid w:val="72B77784"/>
    <w:rsid w:val="72CFC09E"/>
    <w:rsid w:val="72F3677E"/>
    <w:rsid w:val="72FB659F"/>
    <w:rsid w:val="7351BAD4"/>
    <w:rsid w:val="73523514"/>
    <w:rsid w:val="737DB736"/>
    <w:rsid w:val="73AF99C3"/>
    <w:rsid w:val="73B66625"/>
    <w:rsid w:val="73B7E7F7"/>
    <w:rsid w:val="73FC542B"/>
    <w:rsid w:val="73FE06B5"/>
    <w:rsid w:val="74B63673"/>
    <w:rsid w:val="74FA01BF"/>
    <w:rsid w:val="7519DBA4"/>
    <w:rsid w:val="75569B11"/>
    <w:rsid w:val="75679C40"/>
    <w:rsid w:val="75A75550"/>
    <w:rsid w:val="75AF2D1A"/>
    <w:rsid w:val="75D5AFE4"/>
    <w:rsid w:val="75E79791"/>
    <w:rsid w:val="75F69F18"/>
    <w:rsid w:val="75F981D5"/>
    <w:rsid w:val="75FF1B51"/>
    <w:rsid w:val="75FF32F7"/>
    <w:rsid w:val="75FFCC3B"/>
    <w:rsid w:val="765FD0C4"/>
    <w:rsid w:val="768E00B0"/>
    <w:rsid w:val="769ECF33"/>
    <w:rsid w:val="76BE3832"/>
    <w:rsid w:val="76CBFE0D"/>
    <w:rsid w:val="76EFA2D0"/>
    <w:rsid w:val="76EFA9F1"/>
    <w:rsid w:val="76F55BE9"/>
    <w:rsid w:val="76F73809"/>
    <w:rsid w:val="76F81B34"/>
    <w:rsid w:val="76F9E50D"/>
    <w:rsid w:val="76FF4C5F"/>
    <w:rsid w:val="76FFB947"/>
    <w:rsid w:val="771FEC71"/>
    <w:rsid w:val="77363DDA"/>
    <w:rsid w:val="775F4FCE"/>
    <w:rsid w:val="776B5979"/>
    <w:rsid w:val="776F20E8"/>
    <w:rsid w:val="7776088D"/>
    <w:rsid w:val="7797F8A4"/>
    <w:rsid w:val="77AE73A3"/>
    <w:rsid w:val="77AED8CF"/>
    <w:rsid w:val="77BBDDCF"/>
    <w:rsid w:val="77DE4833"/>
    <w:rsid w:val="77DF649B"/>
    <w:rsid w:val="77DFE266"/>
    <w:rsid w:val="77E5EECF"/>
    <w:rsid w:val="77EB5A1F"/>
    <w:rsid w:val="77EFAB5A"/>
    <w:rsid w:val="77F3213F"/>
    <w:rsid w:val="77F720E0"/>
    <w:rsid w:val="77F9E379"/>
    <w:rsid w:val="77FB3517"/>
    <w:rsid w:val="77FD3502"/>
    <w:rsid w:val="77FE1D36"/>
    <w:rsid w:val="77FF61B8"/>
    <w:rsid w:val="77FF88DA"/>
    <w:rsid w:val="77FFC4DC"/>
    <w:rsid w:val="787BB5E4"/>
    <w:rsid w:val="79131072"/>
    <w:rsid w:val="793B5A71"/>
    <w:rsid w:val="7973D313"/>
    <w:rsid w:val="7979346E"/>
    <w:rsid w:val="79B59208"/>
    <w:rsid w:val="79DFBCA6"/>
    <w:rsid w:val="79EE1F1C"/>
    <w:rsid w:val="79FBFEB8"/>
    <w:rsid w:val="79FDC541"/>
    <w:rsid w:val="79FE0F7F"/>
    <w:rsid w:val="79FF9021"/>
    <w:rsid w:val="79FFAED9"/>
    <w:rsid w:val="79FFD10A"/>
    <w:rsid w:val="7A0FDFDF"/>
    <w:rsid w:val="7A5FA355"/>
    <w:rsid w:val="7A7F0785"/>
    <w:rsid w:val="7A97CC7A"/>
    <w:rsid w:val="7AC27400"/>
    <w:rsid w:val="7AC345BC"/>
    <w:rsid w:val="7AD9FFDB"/>
    <w:rsid w:val="7AEEE26D"/>
    <w:rsid w:val="7AF7F5C3"/>
    <w:rsid w:val="7AFDF97B"/>
    <w:rsid w:val="7AFF4935"/>
    <w:rsid w:val="7AFFCC1A"/>
    <w:rsid w:val="7B4D35A1"/>
    <w:rsid w:val="7B699DC7"/>
    <w:rsid w:val="7B77179B"/>
    <w:rsid w:val="7B7F2DB6"/>
    <w:rsid w:val="7B860E5F"/>
    <w:rsid w:val="7B97844B"/>
    <w:rsid w:val="7BBB12E5"/>
    <w:rsid w:val="7BBCE8CD"/>
    <w:rsid w:val="7BBDAB8C"/>
    <w:rsid w:val="7BBFA7E3"/>
    <w:rsid w:val="7BC7763E"/>
    <w:rsid w:val="7BCFB31F"/>
    <w:rsid w:val="7BCFCEC8"/>
    <w:rsid w:val="7BDB182E"/>
    <w:rsid w:val="7BDBFDC7"/>
    <w:rsid w:val="7BDD25A8"/>
    <w:rsid w:val="7BDD6322"/>
    <w:rsid w:val="7BDF3AAF"/>
    <w:rsid w:val="7BDF4F79"/>
    <w:rsid w:val="7BDFC2D1"/>
    <w:rsid w:val="7BE7B8D0"/>
    <w:rsid w:val="7BEFD8BE"/>
    <w:rsid w:val="7BF77769"/>
    <w:rsid w:val="7BFAA93C"/>
    <w:rsid w:val="7BFC980B"/>
    <w:rsid w:val="7BFCEB15"/>
    <w:rsid w:val="7BFCF2B3"/>
    <w:rsid w:val="7BFE36A8"/>
    <w:rsid w:val="7BFE8364"/>
    <w:rsid w:val="7BFEF6E1"/>
    <w:rsid w:val="7BFF1360"/>
    <w:rsid w:val="7BFFD9A7"/>
    <w:rsid w:val="7BFFFD64"/>
    <w:rsid w:val="7C3D0147"/>
    <w:rsid w:val="7C4DFE69"/>
    <w:rsid w:val="7C7F95EF"/>
    <w:rsid w:val="7C8F2010"/>
    <w:rsid w:val="7C9D46E1"/>
    <w:rsid w:val="7CFDBF72"/>
    <w:rsid w:val="7CFE8C66"/>
    <w:rsid w:val="7CFED15A"/>
    <w:rsid w:val="7CFFDC1B"/>
    <w:rsid w:val="7D180373"/>
    <w:rsid w:val="7D39B28C"/>
    <w:rsid w:val="7D4FC91D"/>
    <w:rsid w:val="7D5F0CD9"/>
    <w:rsid w:val="7D7DE1A2"/>
    <w:rsid w:val="7D8BBCD3"/>
    <w:rsid w:val="7D93C145"/>
    <w:rsid w:val="7DA7925B"/>
    <w:rsid w:val="7DAE4E1D"/>
    <w:rsid w:val="7DBB36C6"/>
    <w:rsid w:val="7DBF163C"/>
    <w:rsid w:val="7DCE4089"/>
    <w:rsid w:val="7DCF70F9"/>
    <w:rsid w:val="7DDF30BE"/>
    <w:rsid w:val="7DE70AA6"/>
    <w:rsid w:val="7DEBDF58"/>
    <w:rsid w:val="7DEBE358"/>
    <w:rsid w:val="7DED4051"/>
    <w:rsid w:val="7DEE94BC"/>
    <w:rsid w:val="7DF17B17"/>
    <w:rsid w:val="7DFA37F6"/>
    <w:rsid w:val="7DFB16F2"/>
    <w:rsid w:val="7DFB81D2"/>
    <w:rsid w:val="7DFD5809"/>
    <w:rsid w:val="7DFDBEDD"/>
    <w:rsid w:val="7DFE31CB"/>
    <w:rsid w:val="7DFEDC63"/>
    <w:rsid w:val="7DFFA5BC"/>
    <w:rsid w:val="7E0DB92B"/>
    <w:rsid w:val="7E2FCF7A"/>
    <w:rsid w:val="7E3F7985"/>
    <w:rsid w:val="7E4792E9"/>
    <w:rsid w:val="7E54B700"/>
    <w:rsid w:val="7E77F6B7"/>
    <w:rsid w:val="7E7EDB4B"/>
    <w:rsid w:val="7E8E1F7A"/>
    <w:rsid w:val="7EAF275B"/>
    <w:rsid w:val="7EBA2C90"/>
    <w:rsid w:val="7EBDC6E5"/>
    <w:rsid w:val="7EBF298F"/>
    <w:rsid w:val="7ECEE692"/>
    <w:rsid w:val="7ED79C84"/>
    <w:rsid w:val="7ED977F2"/>
    <w:rsid w:val="7EDAF5F6"/>
    <w:rsid w:val="7EDDD823"/>
    <w:rsid w:val="7EDE09EB"/>
    <w:rsid w:val="7EDEAC0F"/>
    <w:rsid w:val="7EDF8B9F"/>
    <w:rsid w:val="7EDF953C"/>
    <w:rsid w:val="7EE78ACC"/>
    <w:rsid w:val="7EEF5D89"/>
    <w:rsid w:val="7EEF879A"/>
    <w:rsid w:val="7EF32EC2"/>
    <w:rsid w:val="7EF7D25D"/>
    <w:rsid w:val="7EFB01D4"/>
    <w:rsid w:val="7EFB81AA"/>
    <w:rsid w:val="7EFD6D74"/>
    <w:rsid w:val="7EFF1575"/>
    <w:rsid w:val="7EFF2E29"/>
    <w:rsid w:val="7EFF68E6"/>
    <w:rsid w:val="7EFF8E24"/>
    <w:rsid w:val="7F27C604"/>
    <w:rsid w:val="7F376154"/>
    <w:rsid w:val="7F3F4F11"/>
    <w:rsid w:val="7F3F6F87"/>
    <w:rsid w:val="7F3FB8CA"/>
    <w:rsid w:val="7F477B50"/>
    <w:rsid w:val="7F49A414"/>
    <w:rsid w:val="7F5348B0"/>
    <w:rsid w:val="7F537B2D"/>
    <w:rsid w:val="7F5A653E"/>
    <w:rsid w:val="7F5C5A72"/>
    <w:rsid w:val="7F5EF7E2"/>
    <w:rsid w:val="7F5FC125"/>
    <w:rsid w:val="7F5FE6E8"/>
    <w:rsid w:val="7F5FF068"/>
    <w:rsid w:val="7F65BABE"/>
    <w:rsid w:val="7F67127A"/>
    <w:rsid w:val="7F6724A8"/>
    <w:rsid w:val="7F67E09F"/>
    <w:rsid w:val="7F696CE5"/>
    <w:rsid w:val="7F6C9424"/>
    <w:rsid w:val="7F6D5702"/>
    <w:rsid w:val="7F6F7A94"/>
    <w:rsid w:val="7F6F8466"/>
    <w:rsid w:val="7F728FEB"/>
    <w:rsid w:val="7F72E1E7"/>
    <w:rsid w:val="7F7628C0"/>
    <w:rsid w:val="7F772783"/>
    <w:rsid w:val="7F79D317"/>
    <w:rsid w:val="7F7A1BD5"/>
    <w:rsid w:val="7F7B0E21"/>
    <w:rsid w:val="7F7C0699"/>
    <w:rsid w:val="7F7C2F7C"/>
    <w:rsid w:val="7F7CA8F8"/>
    <w:rsid w:val="7F7CFA7A"/>
    <w:rsid w:val="7F7D0D96"/>
    <w:rsid w:val="7F7DE371"/>
    <w:rsid w:val="7F7EE7F2"/>
    <w:rsid w:val="7F7F631F"/>
    <w:rsid w:val="7F7F6C8A"/>
    <w:rsid w:val="7F93DA04"/>
    <w:rsid w:val="7F9D6316"/>
    <w:rsid w:val="7F9EFEC8"/>
    <w:rsid w:val="7FA55968"/>
    <w:rsid w:val="7FAC9682"/>
    <w:rsid w:val="7FAFFFD5"/>
    <w:rsid w:val="7FB7DE74"/>
    <w:rsid w:val="7FB80150"/>
    <w:rsid w:val="7FBB7D00"/>
    <w:rsid w:val="7FBD6427"/>
    <w:rsid w:val="7FBF5A05"/>
    <w:rsid w:val="7FBF82A2"/>
    <w:rsid w:val="7FBFD0EB"/>
    <w:rsid w:val="7FCA5BD9"/>
    <w:rsid w:val="7FCEF3FC"/>
    <w:rsid w:val="7FCF99C8"/>
    <w:rsid w:val="7FD734E6"/>
    <w:rsid w:val="7FDB1E73"/>
    <w:rsid w:val="7FDD3099"/>
    <w:rsid w:val="7FDEA78D"/>
    <w:rsid w:val="7FDEC82D"/>
    <w:rsid w:val="7FDF4D6F"/>
    <w:rsid w:val="7FDF6A3F"/>
    <w:rsid w:val="7FDFAED7"/>
    <w:rsid w:val="7FE1849F"/>
    <w:rsid w:val="7FE7189C"/>
    <w:rsid w:val="7FE7DE55"/>
    <w:rsid w:val="7FEAAA7C"/>
    <w:rsid w:val="7FED9A25"/>
    <w:rsid w:val="7FEEF5AC"/>
    <w:rsid w:val="7FEF862D"/>
    <w:rsid w:val="7FEFCAC7"/>
    <w:rsid w:val="7FF19DB4"/>
    <w:rsid w:val="7FF315E2"/>
    <w:rsid w:val="7FF408C1"/>
    <w:rsid w:val="7FF51659"/>
    <w:rsid w:val="7FF56424"/>
    <w:rsid w:val="7FF5DC18"/>
    <w:rsid w:val="7FF700E5"/>
    <w:rsid w:val="7FF71454"/>
    <w:rsid w:val="7FF77EE9"/>
    <w:rsid w:val="7FF8B4A4"/>
    <w:rsid w:val="7FF933F7"/>
    <w:rsid w:val="7FFAFBA3"/>
    <w:rsid w:val="7FFB7D9B"/>
    <w:rsid w:val="7FFB9B13"/>
    <w:rsid w:val="7FFC592A"/>
    <w:rsid w:val="7FFCED85"/>
    <w:rsid w:val="7FFD4B84"/>
    <w:rsid w:val="7FFE0EED"/>
    <w:rsid w:val="7FFE4DE2"/>
    <w:rsid w:val="7FFE5858"/>
    <w:rsid w:val="7FFF02D8"/>
    <w:rsid w:val="7FFF03D3"/>
    <w:rsid w:val="7FFF190D"/>
    <w:rsid w:val="7FFF25F4"/>
    <w:rsid w:val="7FFF9C18"/>
    <w:rsid w:val="7FFFB22A"/>
    <w:rsid w:val="7FFFD6F3"/>
    <w:rsid w:val="7FFFDF37"/>
    <w:rsid w:val="7FFFE370"/>
    <w:rsid w:val="7FFFEF33"/>
    <w:rsid w:val="875A181A"/>
    <w:rsid w:val="897EF51F"/>
    <w:rsid w:val="8C61A43E"/>
    <w:rsid w:val="8DFF9D99"/>
    <w:rsid w:val="8FBCF420"/>
    <w:rsid w:val="8FDFDAD1"/>
    <w:rsid w:val="8FFFBC02"/>
    <w:rsid w:val="92FE0E61"/>
    <w:rsid w:val="93F9B2D0"/>
    <w:rsid w:val="93FFA06B"/>
    <w:rsid w:val="955F7128"/>
    <w:rsid w:val="97AF1540"/>
    <w:rsid w:val="97CDBEEC"/>
    <w:rsid w:val="97FAE00D"/>
    <w:rsid w:val="97FBF74E"/>
    <w:rsid w:val="97FF4302"/>
    <w:rsid w:val="97FF9BCF"/>
    <w:rsid w:val="99FECD36"/>
    <w:rsid w:val="9AF513A1"/>
    <w:rsid w:val="9B590B43"/>
    <w:rsid w:val="9BDE9F80"/>
    <w:rsid w:val="9BF77203"/>
    <w:rsid w:val="9BF92F37"/>
    <w:rsid w:val="9C5CE9F3"/>
    <w:rsid w:val="9CD3FDA1"/>
    <w:rsid w:val="9D75EE84"/>
    <w:rsid w:val="9DA9CD0D"/>
    <w:rsid w:val="9DF67232"/>
    <w:rsid w:val="9DFD1292"/>
    <w:rsid w:val="9E5FD553"/>
    <w:rsid w:val="9F3F1B11"/>
    <w:rsid w:val="9F5E5082"/>
    <w:rsid w:val="9F6BC4E8"/>
    <w:rsid w:val="9F769F90"/>
    <w:rsid w:val="9FB204B9"/>
    <w:rsid w:val="9FB6576E"/>
    <w:rsid w:val="9FBF8F69"/>
    <w:rsid w:val="9FBFB889"/>
    <w:rsid w:val="9FDA43CD"/>
    <w:rsid w:val="9FDF0A08"/>
    <w:rsid w:val="9FEB4548"/>
    <w:rsid w:val="9FEBFF9C"/>
    <w:rsid w:val="9FFE817B"/>
    <w:rsid w:val="9FFEE7FD"/>
    <w:rsid w:val="9FFF808A"/>
    <w:rsid w:val="A3D94E9C"/>
    <w:rsid w:val="A3F7D4E1"/>
    <w:rsid w:val="A3FB0941"/>
    <w:rsid w:val="A5DF0818"/>
    <w:rsid w:val="A5FEAD1C"/>
    <w:rsid w:val="A5FEEBFD"/>
    <w:rsid w:val="A64D3D3F"/>
    <w:rsid w:val="A75F9540"/>
    <w:rsid w:val="A77F30D0"/>
    <w:rsid w:val="A77FB574"/>
    <w:rsid w:val="A8F996C8"/>
    <w:rsid w:val="AAF6D885"/>
    <w:rsid w:val="AB67A790"/>
    <w:rsid w:val="AB72921C"/>
    <w:rsid w:val="AB7F5237"/>
    <w:rsid w:val="ABCFAA14"/>
    <w:rsid w:val="ABFF06BE"/>
    <w:rsid w:val="ABFF422E"/>
    <w:rsid w:val="AD7F7274"/>
    <w:rsid w:val="ADBF9962"/>
    <w:rsid w:val="ADBFBB52"/>
    <w:rsid w:val="ADC80ED0"/>
    <w:rsid w:val="ADE46D1E"/>
    <w:rsid w:val="ADE77B85"/>
    <w:rsid w:val="AED74D55"/>
    <w:rsid w:val="AEE7401B"/>
    <w:rsid w:val="AF309E0D"/>
    <w:rsid w:val="AF31A760"/>
    <w:rsid w:val="AF43C849"/>
    <w:rsid w:val="AF7F978A"/>
    <w:rsid w:val="AFA688B6"/>
    <w:rsid w:val="AFB4B289"/>
    <w:rsid w:val="AFBBC875"/>
    <w:rsid w:val="AFD3E5CF"/>
    <w:rsid w:val="AFDC59E8"/>
    <w:rsid w:val="AFDD20A3"/>
    <w:rsid w:val="AFDF75A1"/>
    <w:rsid w:val="AFEF24E1"/>
    <w:rsid w:val="AFF3CDE8"/>
    <w:rsid w:val="AFFB3E0F"/>
    <w:rsid w:val="AFFDA335"/>
    <w:rsid w:val="AFFEE610"/>
    <w:rsid w:val="AFFF4569"/>
    <w:rsid w:val="AFFFB82F"/>
    <w:rsid w:val="B1E7706C"/>
    <w:rsid w:val="B2DF1030"/>
    <w:rsid w:val="B2EB7097"/>
    <w:rsid w:val="B37F4EAB"/>
    <w:rsid w:val="B3F5321A"/>
    <w:rsid w:val="B59D6516"/>
    <w:rsid w:val="B5FB2FF6"/>
    <w:rsid w:val="B66EFE7D"/>
    <w:rsid w:val="B6EFF8E9"/>
    <w:rsid w:val="B6FFE7E6"/>
    <w:rsid w:val="B7AE2629"/>
    <w:rsid w:val="B7AFB8F7"/>
    <w:rsid w:val="B7B9AB52"/>
    <w:rsid w:val="B7CBC6F4"/>
    <w:rsid w:val="B7CCB4E0"/>
    <w:rsid w:val="B7E3DF82"/>
    <w:rsid w:val="B7FB8FDF"/>
    <w:rsid w:val="B7FF88D0"/>
    <w:rsid w:val="B92E5799"/>
    <w:rsid w:val="B9CF0528"/>
    <w:rsid w:val="B9CF0870"/>
    <w:rsid w:val="B9EF15B7"/>
    <w:rsid w:val="B9F95EC4"/>
    <w:rsid w:val="BA7F2D0B"/>
    <w:rsid w:val="BA8BD22E"/>
    <w:rsid w:val="BAB31096"/>
    <w:rsid w:val="BAB985A9"/>
    <w:rsid w:val="BAFEF434"/>
    <w:rsid w:val="BB3EAC28"/>
    <w:rsid w:val="BB59CE88"/>
    <w:rsid w:val="BB5E0E73"/>
    <w:rsid w:val="BBBD03E2"/>
    <w:rsid w:val="BBCB5AA1"/>
    <w:rsid w:val="BBEECE10"/>
    <w:rsid w:val="BBFE0960"/>
    <w:rsid w:val="BBFEBB40"/>
    <w:rsid w:val="BBFF88A8"/>
    <w:rsid w:val="BC4BAB3F"/>
    <w:rsid w:val="BC7F3CB3"/>
    <w:rsid w:val="BCDF9EAE"/>
    <w:rsid w:val="BCFFCF0E"/>
    <w:rsid w:val="BD5EB102"/>
    <w:rsid w:val="BD7B75BE"/>
    <w:rsid w:val="BD9F9B6A"/>
    <w:rsid w:val="BDBB8BBE"/>
    <w:rsid w:val="BDCB1593"/>
    <w:rsid w:val="BDDEF97B"/>
    <w:rsid w:val="BDE19BD3"/>
    <w:rsid w:val="BDED29B7"/>
    <w:rsid w:val="BDEE57F4"/>
    <w:rsid w:val="BDEFCE74"/>
    <w:rsid w:val="BDF47436"/>
    <w:rsid w:val="BDFAACE9"/>
    <w:rsid w:val="BDFFA3EF"/>
    <w:rsid w:val="BE27DED7"/>
    <w:rsid w:val="BE7E6BF8"/>
    <w:rsid w:val="BE9DCDF6"/>
    <w:rsid w:val="BEC36A3C"/>
    <w:rsid w:val="BEDACB29"/>
    <w:rsid w:val="BEDB64FA"/>
    <w:rsid w:val="BEE9BBF8"/>
    <w:rsid w:val="BEFF0C0F"/>
    <w:rsid w:val="BEFF212B"/>
    <w:rsid w:val="BF3B025C"/>
    <w:rsid w:val="BF5F31F0"/>
    <w:rsid w:val="BF5F94E4"/>
    <w:rsid w:val="BF6FC678"/>
    <w:rsid w:val="BF8350FD"/>
    <w:rsid w:val="BFAEC090"/>
    <w:rsid w:val="BFBB87EB"/>
    <w:rsid w:val="BFBE261B"/>
    <w:rsid w:val="BFBEB482"/>
    <w:rsid w:val="BFCA9DF1"/>
    <w:rsid w:val="BFDA40CA"/>
    <w:rsid w:val="BFDABE1C"/>
    <w:rsid w:val="BFE1F974"/>
    <w:rsid w:val="BFE74060"/>
    <w:rsid w:val="BFEF150A"/>
    <w:rsid w:val="BFEFF202"/>
    <w:rsid w:val="BFF96F97"/>
    <w:rsid w:val="BFFB969B"/>
    <w:rsid w:val="BFFF171D"/>
    <w:rsid w:val="BFFF3003"/>
    <w:rsid w:val="C03F8859"/>
    <w:rsid w:val="C2FF464A"/>
    <w:rsid w:val="C37C1B4A"/>
    <w:rsid w:val="C4247B6D"/>
    <w:rsid w:val="C5FF70D9"/>
    <w:rsid w:val="C61FC182"/>
    <w:rsid w:val="C7FFC2FE"/>
    <w:rsid w:val="C8AD45B7"/>
    <w:rsid w:val="C9F76464"/>
    <w:rsid w:val="CBBFD05C"/>
    <w:rsid w:val="CBFF7797"/>
    <w:rsid w:val="CCFE1C08"/>
    <w:rsid w:val="CDFFD2F3"/>
    <w:rsid w:val="CE77182A"/>
    <w:rsid w:val="CEAA8028"/>
    <w:rsid w:val="CEB77F2F"/>
    <w:rsid w:val="CED3EE71"/>
    <w:rsid w:val="CED6F911"/>
    <w:rsid w:val="CF6DC919"/>
    <w:rsid w:val="CF7F3120"/>
    <w:rsid w:val="CFAFD7FA"/>
    <w:rsid w:val="CFBFDB12"/>
    <w:rsid w:val="CFBFDECA"/>
    <w:rsid w:val="CFBFE68A"/>
    <w:rsid w:val="CFCF04C5"/>
    <w:rsid w:val="CFD562EA"/>
    <w:rsid w:val="CFDB9DE0"/>
    <w:rsid w:val="CFEB6528"/>
    <w:rsid w:val="CFF7F289"/>
    <w:rsid w:val="CFFBD628"/>
    <w:rsid w:val="CFFF033B"/>
    <w:rsid w:val="D0E7C993"/>
    <w:rsid w:val="D1D9B2BC"/>
    <w:rsid w:val="D1FFFC33"/>
    <w:rsid w:val="D2F664C9"/>
    <w:rsid w:val="D35BD1C6"/>
    <w:rsid w:val="D37E3219"/>
    <w:rsid w:val="D3BF5C33"/>
    <w:rsid w:val="D3ED7444"/>
    <w:rsid w:val="D55AA5E0"/>
    <w:rsid w:val="D5BFD219"/>
    <w:rsid w:val="D5DB6A2C"/>
    <w:rsid w:val="D6BFDBAA"/>
    <w:rsid w:val="D6CF0DE4"/>
    <w:rsid w:val="D6CF5946"/>
    <w:rsid w:val="D77E9635"/>
    <w:rsid w:val="D7BF7F85"/>
    <w:rsid w:val="D7BF9BE9"/>
    <w:rsid w:val="D7DF621F"/>
    <w:rsid w:val="D7E77717"/>
    <w:rsid w:val="D7EA7473"/>
    <w:rsid w:val="D7ED9BCC"/>
    <w:rsid w:val="D7EDE718"/>
    <w:rsid w:val="D7FA7AEF"/>
    <w:rsid w:val="D7FDB5A7"/>
    <w:rsid w:val="D7FF147F"/>
    <w:rsid w:val="D8B441C2"/>
    <w:rsid w:val="D8F74E4E"/>
    <w:rsid w:val="D9FB9501"/>
    <w:rsid w:val="D9FFD74E"/>
    <w:rsid w:val="DB379CA6"/>
    <w:rsid w:val="DB7FB948"/>
    <w:rsid w:val="DB7FE877"/>
    <w:rsid w:val="DBB44AB1"/>
    <w:rsid w:val="DBC7ED88"/>
    <w:rsid w:val="DBD6CD0A"/>
    <w:rsid w:val="DBFB462F"/>
    <w:rsid w:val="DC7BC956"/>
    <w:rsid w:val="DC7DD708"/>
    <w:rsid w:val="DCECC664"/>
    <w:rsid w:val="DCF57D71"/>
    <w:rsid w:val="DD7189B7"/>
    <w:rsid w:val="DD7DE806"/>
    <w:rsid w:val="DD7F4F95"/>
    <w:rsid w:val="DDBAB301"/>
    <w:rsid w:val="DDCA534F"/>
    <w:rsid w:val="DDD13633"/>
    <w:rsid w:val="DDD30F3F"/>
    <w:rsid w:val="DDF1B832"/>
    <w:rsid w:val="DEC704D4"/>
    <w:rsid w:val="DEDE76C3"/>
    <w:rsid w:val="DEDEAB03"/>
    <w:rsid w:val="DEED7F81"/>
    <w:rsid w:val="DEF68602"/>
    <w:rsid w:val="DEF70075"/>
    <w:rsid w:val="DEF7D06B"/>
    <w:rsid w:val="DEFC6F26"/>
    <w:rsid w:val="DF572C0E"/>
    <w:rsid w:val="DF576B00"/>
    <w:rsid w:val="DF5A5BC3"/>
    <w:rsid w:val="DF6F376C"/>
    <w:rsid w:val="DF79CC70"/>
    <w:rsid w:val="DF7BFD0E"/>
    <w:rsid w:val="DF987029"/>
    <w:rsid w:val="DFAB8D70"/>
    <w:rsid w:val="DFBB579E"/>
    <w:rsid w:val="DFBBB748"/>
    <w:rsid w:val="DFBF5F36"/>
    <w:rsid w:val="DFBFCD71"/>
    <w:rsid w:val="DFD64AD8"/>
    <w:rsid w:val="DFDA77E9"/>
    <w:rsid w:val="DFF59FFB"/>
    <w:rsid w:val="DFF5EC1F"/>
    <w:rsid w:val="DFF788FB"/>
    <w:rsid w:val="DFFACAD4"/>
    <w:rsid w:val="DFFBB3A2"/>
    <w:rsid w:val="DFFBE436"/>
    <w:rsid w:val="DFFD472A"/>
    <w:rsid w:val="E1ED5E16"/>
    <w:rsid w:val="E2E5ABDE"/>
    <w:rsid w:val="E3FC0509"/>
    <w:rsid w:val="E47F855F"/>
    <w:rsid w:val="E48DB101"/>
    <w:rsid w:val="E4FFB131"/>
    <w:rsid w:val="E57F6022"/>
    <w:rsid w:val="E59F5130"/>
    <w:rsid w:val="E5FF756D"/>
    <w:rsid w:val="E5FFCAF4"/>
    <w:rsid w:val="E6B48544"/>
    <w:rsid w:val="E6EB4B8E"/>
    <w:rsid w:val="E6FB3B15"/>
    <w:rsid w:val="E6FF0A87"/>
    <w:rsid w:val="E77FFA71"/>
    <w:rsid w:val="E7BA745C"/>
    <w:rsid w:val="E7BE4637"/>
    <w:rsid w:val="E7EBBD4C"/>
    <w:rsid w:val="E7EDAACA"/>
    <w:rsid w:val="E7F75B25"/>
    <w:rsid w:val="E7F7AFA0"/>
    <w:rsid w:val="E7FD6118"/>
    <w:rsid w:val="E7FD947C"/>
    <w:rsid w:val="E7FE3B08"/>
    <w:rsid w:val="E8A942E7"/>
    <w:rsid w:val="E975F8FB"/>
    <w:rsid w:val="E9A638AC"/>
    <w:rsid w:val="E9B7078F"/>
    <w:rsid w:val="EA9F8859"/>
    <w:rsid w:val="EAFE1BDD"/>
    <w:rsid w:val="EAFF316F"/>
    <w:rsid w:val="EAFFADEF"/>
    <w:rsid w:val="EB376D2D"/>
    <w:rsid w:val="EBDD0977"/>
    <w:rsid w:val="EBE21791"/>
    <w:rsid w:val="EBEFF62D"/>
    <w:rsid w:val="EBFF3290"/>
    <w:rsid w:val="EBFFED40"/>
    <w:rsid w:val="EC1D61B9"/>
    <w:rsid w:val="EC95B289"/>
    <w:rsid w:val="ECC5266D"/>
    <w:rsid w:val="ECDFE6CC"/>
    <w:rsid w:val="ECFB228E"/>
    <w:rsid w:val="ED1F70B9"/>
    <w:rsid w:val="ED7DFEAB"/>
    <w:rsid w:val="EDB8BF19"/>
    <w:rsid w:val="EDC7D0A7"/>
    <w:rsid w:val="EDCF5E59"/>
    <w:rsid w:val="EDF74E01"/>
    <w:rsid w:val="EDFFFBD9"/>
    <w:rsid w:val="EE6D3D73"/>
    <w:rsid w:val="EE6D3F6F"/>
    <w:rsid w:val="EE6E0A48"/>
    <w:rsid w:val="EE7F236E"/>
    <w:rsid w:val="EEBF4F0A"/>
    <w:rsid w:val="EEE727E1"/>
    <w:rsid w:val="EEF9DDB4"/>
    <w:rsid w:val="EEFB0E1E"/>
    <w:rsid w:val="EEFBC78F"/>
    <w:rsid w:val="EEFFD43A"/>
    <w:rsid w:val="EF184682"/>
    <w:rsid w:val="EF1BE15E"/>
    <w:rsid w:val="EF3DF106"/>
    <w:rsid w:val="EF74BA72"/>
    <w:rsid w:val="EF7E5FA2"/>
    <w:rsid w:val="EF7F34A1"/>
    <w:rsid w:val="EF7FA560"/>
    <w:rsid w:val="EF96A0BC"/>
    <w:rsid w:val="EF96F323"/>
    <w:rsid w:val="EF9B3028"/>
    <w:rsid w:val="EF9FF997"/>
    <w:rsid w:val="EFAD7A6D"/>
    <w:rsid w:val="EFB2393B"/>
    <w:rsid w:val="EFBF63E9"/>
    <w:rsid w:val="EFC82684"/>
    <w:rsid w:val="EFD53731"/>
    <w:rsid w:val="EFD72D71"/>
    <w:rsid w:val="EFD7AD53"/>
    <w:rsid w:val="EFDB8877"/>
    <w:rsid w:val="EFDFAAB7"/>
    <w:rsid w:val="EFDFB941"/>
    <w:rsid w:val="EFDFE1EF"/>
    <w:rsid w:val="EFE79ECC"/>
    <w:rsid w:val="EFE89237"/>
    <w:rsid w:val="EFE9E7DB"/>
    <w:rsid w:val="EFF3BCD0"/>
    <w:rsid w:val="EFF57368"/>
    <w:rsid w:val="EFF6810E"/>
    <w:rsid w:val="EFF729C3"/>
    <w:rsid w:val="EFF77729"/>
    <w:rsid w:val="EFF7D3DD"/>
    <w:rsid w:val="EFF8225B"/>
    <w:rsid w:val="EFF8A019"/>
    <w:rsid w:val="EFF9A42A"/>
    <w:rsid w:val="EFFF920C"/>
    <w:rsid w:val="EFFF9F60"/>
    <w:rsid w:val="EFFFA8FE"/>
    <w:rsid w:val="EFFFEF94"/>
    <w:rsid w:val="EFFFF1D9"/>
    <w:rsid w:val="F00F2094"/>
    <w:rsid w:val="F09FABD8"/>
    <w:rsid w:val="F11E94B4"/>
    <w:rsid w:val="F1BB79C9"/>
    <w:rsid w:val="F1FD6C21"/>
    <w:rsid w:val="F25F1C5B"/>
    <w:rsid w:val="F2F6E1C5"/>
    <w:rsid w:val="F2FF74FE"/>
    <w:rsid w:val="F3349A5A"/>
    <w:rsid w:val="F36CC422"/>
    <w:rsid w:val="F39F8D06"/>
    <w:rsid w:val="F3DFBA21"/>
    <w:rsid w:val="F3E7966C"/>
    <w:rsid w:val="F3EE5EC1"/>
    <w:rsid w:val="F3F56F0A"/>
    <w:rsid w:val="F3FB3B38"/>
    <w:rsid w:val="F3FB464F"/>
    <w:rsid w:val="F3FF42BC"/>
    <w:rsid w:val="F3FF6EA7"/>
    <w:rsid w:val="F4A7CD1A"/>
    <w:rsid w:val="F4DBB9D8"/>
    <w:rsid w:val="F4FF98F4"/>
    <w:rsid w:val="F547163F"/>
    <w:rsid w:val="F577AB9E"/>
    <w:rsid w:val="F59EB0A6"/>
    <w:rsid w:val="F5AFABFF"/>
    <w:rsid w:val="F5B5C924"/>
    <w:rsid w:val="F5BF52E2"/>
    <w:rsid w:val="F5D9D4F1"/>
    <w:rsid w:val="F5DF254B"/>
    <w:rsid w:val="F5EC1344"/>
    <w:rsid w:val="F5EF0AD4"/>
    <w:rsid w:val="F5F5E29E"/>
    <w:rsid w:val="F5FBBB95"/>
    <w:rsid w:val="F5FF41E7"/>
    <w:rsid w:val="F5FF898F"/>
    <w:rsid w:val="F5FFC15F"/>
    <w:rsid w:val="F677E9EF"/>
    <w:rsid w:val="F67F3D3F"/>
    <w:rsid w:val="F69A4FD2"/>
    <w:rsid w:val="F6A18C2E"/>
    <w:rsid w:val="F6AF8912"/>
    <w:rsid w:val="F6BBD6E4"/>
    <w:rsid w:val="F6D6584B"/>
    <w:rsid w:val="F6D74ED2"/>
    <w:rsid w:val="F6DB92E7"/>
    <w:rsid w:val="F6FD576B"/>
    <w:rsid w:val="F6FF246B"/>
    <w:rsid w:val="F72508B5"/>
    <w:rsid w:val="F7269E43"/>
    <w:rsid w:val="F7379C4A"/>
    <w:rsid w:val="F74FC7AF"/>
    <w:rsid w:val="F75E8514"/>
    <w:rsid w:val="F773A34A"/>
    <w:rsid w:val="F774C123"/>
    <w:rsid w:val="F77B93F4"/>
    <w:rsid w:val="F77C3F6C"/>
    <w:rsid w:val="F77E9E64"/>
    <w:rsid w:val="F77FBE59"/>
    <w:rsid w:val="F77FD3C0"/>
    <w:rsid w:val="F77FF92C"/>
    <w:rsid w:val="F7869143"/>
    <w:rsid w:val="F78F5FCE"/>
    <w:rsid w:val="F7950AB9"/>
    <w:rsid w:val="F79E429F"/>
    <w:rsid w:val="F7AE9322"/>
    <w:rsid w:val="F7AFEB2C"/>
    <w:rsid w:val="F7BB22D0"/>
    <w:rsid w:val="F7BC0F31"/>
    <w:rsid w:val="F7BFEA0E"/>
    <w:rsid w:val="F7C7B340"/>
    <w:rsid w:val="F7CD4E3D"/>
    <w:rsid w:val="F7DD6184"/>
    <w:rsid w:val="F7DFCC9C"/>
    <w:rsid w:val="F7EE9A21"/>
    <w:rsid w:val="F7EF973E"/>
    <w:rsid w:val="F7F5689A"/>
    <w:rsid w:val="F7FB972C"/>
    <w:rsid w:val="F7FEBAC4"/>
    <w:rsid w:val="F7FEFBF9"/>
    <w:rsid w:val="F7FF2B29"/>
    <w:rsid w:val="F7FFA017"/>
    <w:rsid w:val="F7FFF060"/>
    <w:rsid w:val="F7FFFE37"/>
    <w:rsid w:val="F83F9E9B"/>
    <w:rsid w:val="F8D955C9"/>
    <w:rsid w:val="F8DE91E6"/>
    <w:rsid w:val="F8EE55D1"/>
    <w:rsid w:val="F93BCE7D"/>
    <w:rsid w:val="F97E5594"/>
    <w:rsid w:val="F9ABA725"/>
    <w:rsid w:val="F9EE77C2"/>
    <w:rsid w:val="F9EF6D6E"/>
    <w:rsid w:val="F9FDEB54"/>
    <w:rsid w:val="FA7FEEB3"/>
    <w:rsid w:val="FA9BBB85"/>
    <w:rsid w:val="FAE193B7"/>
    <w:rsid w:val="FAE1FB17"/>
    <w:rsid w:val="FAEE66C4"/>
    <w:rsid w:val="FAEF277A"/>
    <w:rsid w:val="FAF50102"/>
    <w:rsid w:val="FAFEA12E"/>
    <w:rsid w:val="FAFFFE3F"/>
    <w:rsid w:val="FB190B2A"/>
    <w:rsid w:val="FB2D1C46"/>
    <w:rsid w:val="FB59693A"/>
    <w:rsid w:val="FB6BE8F5"/>
    <w:rsid w:val="FB742292"/>
    <w:rsid w:val="FB7AE4E1"/>
    <w:rsid w:val="FB7F3043"/>
    <w:rsid w:val="FB9C0C01"/>
    <w:rsid w:val="FB9E763F"/>
    <w:rsid w:val="FBA9A95F"/>
    <w:rsid w:val="FBAF08B2"/>
    <w:rsid w:val="FBAF5DAE"/>
    <w:rsid w:val="FBBF58A7"/>
    <w:rsid w:val="FBC68A02"/>
    <w:rsid w:val="FBD34994"/>
    <w:rsid w:val="FBD42C2B"/>
    <w:rsid w:val="FBDD73AE"/>
    <w:rsid w:val="FBDF0982"/>
    <w:rsid w:val="FBDF4009"/>
    <w:rsid w:val="FBDF47F5"/>
    <w:rsid w:val="FBDFACD6"/>
    <w:rsid w:val="FBDFCEEA"/>
    <w:rsid w:val="FBE9299C"/>
    <w:rsid w:val="FBEB25AD"/>
    <w:rsid w:val="FBEED37C"/>
    <w:rsid w:val="FBEFD3F9"/>
    <w:rsid w:val="FBF3A490"/>
    <w:rsid w:val="FBF45459"/>
    <w:rsid w:val="FBFB6790"/>
    <w:rsid w:val="FBFCAD5C"/>
    <w:rsid w:val="FBFD07F9"/>
    <w:rsid w:val="FBFD10A5"/>
    <w:rsid w:val="FBFD953E"/>
    <w:rsid w:val="FBFF5BD7"/>
    <w:rsid w:val="FBFFBD8C"/>
    <w:rsid w:val="FBFFC7FA"/>
    <w:rsid w:val="FBFFD844"/>
    <w:rsid w:val="FC7760D7"/>
    <w:rsid w:val="FC785827"/>
    <w:rsid w:val="FC99775D"/>
    <w:rsid w:val="FCBD10B2"/>
    <w:rsid w:val="FCCEFC27"/>
    <w:rsid w:val="FCD57125"/>
    <w:rsid w:val="FCFB1370"/>
    <w:rsid w:val="FCFB2059"/>
    <w:rsid w:val="FCFE3B3A"/>
    <w:rsid w:val="FCFFE319"/>
    <w:rsid w:val="FD3D9C76"/>
    <w:rsid w:val="FD62E3E4"/>
    <w:rsid w:val="FD6B31E9"/>
    <w:rsid w:val="FD7EE2EB"/>
    <w:rsid w:val="FD7FAE5B"/>
    <w:rsid w:val="FDAF221C"/>
    <w:rsid w:val="FDB5EFC1"/>
    <w:rsid w:val="FDBCCEDD"/>
    <w:rsid w:val="FDBDE244"/>
    <w:rsid w:val="FDBF044A"/>
    <w:rsid w:val="FDBF81E3"/>
    <w:rsid w:val="FDBFCB1D"/>
    <w:rsid w:val="FDBFDBA0"/>
    <w:rsid w:val="FDBFFE35"/>
    <w:rsid w:val="FDC2366B"/>
    <w:rsid w:val="FDD4A004"/>
    <w:rsid w:val="FDD85F66"/>
    <w:rsid w:val="FDD997D2"/>
    <w:rsid w:val="FDDE2293"/>
    <w:rsid w:val="FDE51BEF"/>
    <w:rsid w:val="FDECE929"/>
    <w:rsid w:val="FDED4530"/>
    <w:rsid w:val="FDF51F4C"/>
    <w:rsid w:val="FDF74DF7"/>
    <w:rsid w:val="FDF85B9E"/>
    <w:rsid w:val="FDFABED0"/>
    <w:rsid w:val="FDFB584E"/>
    <w:rsid w:val="FDFBC10D"/>
    <w:rsid w:val="FDFD3D31"/>
    <w:rsid w:val="FDFDD961"/>
    <w:rsid w:val="FDFE91B5"/>
    <w:rsid w:val="FDFF9405"/>
    <w:rsid w:val="FDFFDFC2"/>
    <w:rsid w:val="FDFFE2DF"/>
    <w:rsid w:val="FE2583DC"/>
    <w:rsid w:val="FE325524"/>
    <w:rsid w:val="FE3D38D3"/>
    <w:rsid w:val="FE5FC9E5"/>
    <w:rsid w:val="FE6D841E"/>
    <w:rsid w:val="FE7C0A15"/>
    <w:rsid w:val="FE7FD9AF"/>
    <w:rsid w:val="FE8F92A0"/>
    <w:rsid w:val="FE8FCADD"/>
    <w:rsid w:val="FE9B5841"/>
    <w:rsid w:val="FEA800DD"/>
    <w:rsid w:val="FEA9802E"/>
    <w:rsid w:val="FEAAAEF8"/>
    <w:rsid w:val="FEB45AF4"/>
    <w:rsid w:val="FEB7FD08"/>
    <w:rsid w:val="FEB9C8BF"/>
    <w:rsid w:val="FEBF4032"/>
    <w:rsid w:val="FECAA253"/>
    <w:rsid w:val="FEE9AE03"/>
    <w:rsid w:val="FEEB396C"/>
    <w:rsid w:val="FEEEE778"/>
    <w:rsid w:val="FEFB1E35"/>
    <w:rsid w:val="FEFBCD57"/>
    <w:rsid w:val="FEFEFEB4"/>
    <w:rsid w:val="FEFF5BA2"/>
    <w:rsid w:val="FEFF78B3"/>
    <w:rsid w:val="FEFF7DB6"/>
    <w:rsid w:val="FEFF83FA"/>
    <w:rsid w:val="FEFFBF26"/>
    <w:rsid w:val="FEFFE644"/>
    <w:rsid w:val="FF1D649D"/>
    <w:rsid w:val="FF1DE6AB"/>
    <w:rsid w:val="FF2761D7"/>
    <w:rsid w:val="FF2FF7E6"/>
    <w:rsid w:val="FF3726B5"/>
    <w:rsid w:val="FF3F3174"/>
    <w:rsid w:val="FF4427A1"/>
    <w:rsid w:val="FF4F440C"/>
    <w:rsid w:val="FF5C57B2"/>
    <w:rsid w:val="FF5F4A37"/>
    <w:rsid w:val="FF5FE510"/>
    <w:rsid w:val="FF6B1460"/>
    <w:rsid w:val="FF6E7311"/>
    <w:rsid w:val="FF6F3CAE"/>
    <w:rsid w:val="FF6F73B4"/>
    <w:rsid w:val="FF72E37D"/>
    <w:rsid w:val="FF73453B"/>
    <w:rsid w:val="FF792B11"/>
    <w:rsid w:val="FF7ABFFE"/>
    <w:rsid w:val="FF7B79A0"/>
    <w:rsid w:val="FF7B9E57"/>
    <w:rsid w:val="FF7D7C05"/>
    <w:rsid w:val="FF7F11A1"/>
    <w:rsid w:val="FF7FEDA9"/>
    <w:rsid w:val="FF8F8819"/>
    <w:rsid w:val="FF954C26"/>
    <w:rsid w:val="FFAA79EC"/>
    <w:rsid w:val="FFABA658"/>
    <w:rsid w:val="FFAE25B2"/>
    <w:rsid w:val="FFB1E765"/>
    <w:rsid w:val="FFB33B58"/>
    <w:rsid w:val="FFB57A08"/>
    <w:rsid w:val="FFB7038F"/>
    <w:rsid w:val="FFB79E64"/>
    <w:rsid w:val="FFB7A106"/>
    <w:rsid w:val="FFB7E1DB"/>
    <w:rsid w:val="FFBB8B27"/>
    <w:rsid w:val="FFBD0901"/>
    <w:rsid w:val="FFBD5FD7"/>
    <w:rsid w:val="FFBE5FC3"/>
    <w:rsid w:val="FFBEEB6C"/>
    <w:rsid w:val="FFBF9C60"/>
    <w:rsid w:val="FFBFE2B7"/>
    <w:rsid w:val="FFC7531D"/>
    <w:rsid w:val="FFC77C29"/>
    <w:rsid w:val="FFC958C7"/>
    <w:rsid w:val="FFCA6B89"/>
    <w:rsid w:val="FFCD619F"/>
    <w:rsid w:val="FFD311B8"/>
    <w:rsid w:val="FFD6E4D4"/>
    <w:rsid w:val="FFD74733"/>
    <w:rsid w:val="FFD9E1CE"/>
    <w:rsid w:val="FFDD88A7"/>
    <w:rsid w:val="FFDDE2F0"/>
    <w:rsid w:val="FFDEF479"/>
    <w:rsid w:val="FFDF653C"/>
    <w:rsid w:val="FFE3C570"/>
    <w:rsid w:val="FFE53216"/>
    <w:rsid w:val="FFE95844"/>
    <w:rsid w:val="FFE9A798"/>
    <w:rsid w:val="FFE9C92F"/>
    <w:rsid w:val="FFEA5EED"/>
    <w:rsid w:val="FFEA68F0"/>
    <w:rsid w:val="FFEA8C28"/>
    <w:rsid w:val="FFEBA345"/>
    <w:rsid w:val="FFEDAE6B"/>
    <w:rsid w:val="FFEE1B12"/>
    <w:rsid w:val="FFEF04FC"/>
    <w:rsid w:val="FFEF20E1"/>
    <w:rsid w:val="FFEF460F"/>
    <w:rsid w:val="FFEF7352"/>
    <w:rsid w:val="FFEFF0E8"/>
    <w:rsid w:val="FFF55027"/>
    <w:rsid w:val="FFF65D06"/>
    <w:rsid w:val="FFF71D52"/>
    <w:rsid w:val="FFF797CD"/>
    <w:rsid w:val="FFF969F3"/>
    <w:rsid w:val="FFF9D054"/>
    <w:rsid w:val="FFFA1340"/>
    <w:rsid w:val="FFFA13FB"/>
    <w:rsid w:val="FFFAF02D"/>
    <w:rsid w:val="FFFB3A21"/>
    <w:rsid w:val="FFFB481B"/>
    <w:rsid w:val="FFFB593A"/>
    <w:rsid w:val="FFFB8DD8"/>
    <w:rsid w:val="FFFC7589"/>
    <w:rsid w:val="FFFDB0E4"/>
    <w:rsid w:val="FFFDB370"/>
    <w:rsid w:val="FFFE056F"/>
    <w:rsid w:val="FFFE4DEA"/>
    <w:rsid w:val="FFFE56DF"/>
    <w:rsid w:val="FFFEB9B0"/>
    <w:rsid w:val="FFFF17AA"/>
    <w:rsid w:val="FFFF1C70"/>
    <w:rsid w:val="FFFF2F05"/>
    <w:rsid w:val="FFFF5F46"/>
    <w:rsid w:val="FFFF7D43"/>
    <w:rsid w:val="FFFF8363"/>
    <w:rsid w:val="FFFF873B"/>
    <w:rsid w:val="FFFFBC2B"/>
    <w:rsid w:val="FFFFC307"/>
    <w:rsid w:val="FFFFDD2E"/>
    <w:rsid w:val="FFFFDE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3248</Words>
  <Characters>3257</Characters>
  <Lines>23</Lines>
  <Paragraphs>6</Paragraphs>
  <TotalTime>28</TotalTime>
  <ScaleCrop>false</ScaleCrop>
  <LinksUpToDate>false</LinksUpToDate>
  <CharactersWithSpaces>3286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2021-06-02T11:08:00Z</dcterms:created>
  <dc:creator>lenovo</dc:creator>
  <cp:lastModifiedBy> </cp:lastModifiedBy>
  <cp:lastPrinted>2024-12-03T16:35:29Z</cp:lastPrinted>
  <dcterms:modified xsi:type="dcterms:W3CDTF">2024-12-03T16:37:18Z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DD9F5B73218E46ADB4032EA72DEC5B37_12</vt:lpwstr>
  </property>
</Properties>
</file>