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374" w:rsidRDefault="00773374" w:rsidP="00773374">
      <w:pPr>
        <w:shd w:val="clear" w:color="auto" w:fill="FFFFFF"/>
        <w:spacing w:line="560" w:lineRule="exact"/>
        <w:jc w:val="center"/>
        <w:outlineLvl w:val="0"/>
        <w:rPr>
          <w:rFonts w:ascii="方正小标宋简体" w:eastAsia="方正小标宋简体" w:hAnsi="宋体" w:cs="宋体"/>
          <w:color w:val="000000" w:themeColor="text1"/>
          <w:kern w:val="36"/>
          <w:sz w:val="32"/>
          <w:szCs w:val="32"/>
        </w:rPr>
      </w:pPr>
      <w:r w:rsidRPr="004636CE">
        <w:rPr>
          <w:rFonts w:ascii="方正小标宋简体" w:eastAsia="方正小标宋简体" w:hAnsi="宋体" w:cs="宋体" w:hint="eastAsia"/>
          <w:color w:val="000000" w:themeColor="text1"/>
          <w:kern w:val="36"/>
          <w:sz w:val="32"/>
          <w:szCs w:val="32"/>
        </w:rPr>
        <w:t>2020年兵团市场监督管理局学生校服产品质量</w:t>
      </w:r>
    </w:p>
    <w:p w:rsidR="00773374" w:rsidRPr="004636CE" w:rsidRDefault="00773374" w:rsidP="00773374">
      <w:pPr>
        <w:shd w:val="clear" w:color="auto" w:fill="FFFFFF"/>
        <w:spacing w:line="560" w:lineRule="exact"/>
        <w:jc w:val="center"/>
        <w:outlineLvl w:val="0"/>
        <w:rPr>
          <w:rFonts w:ascii="方正小标宋简体" w:eastAsia="方正小标宋简体" w:hAnsi="宋体" w:cs="宋体"/>
          <w:color w:val="000000" w:themeColor="text1"/>
          <w:kern w:val="36"/>
          <w:sz w:val="32"/>
          <w:szCs w:val="32"/>
        </w:rPr>
      </w:pPr>
      <w:r w:rsidRPr="004636CE">
        <w:rPr>
          <w:rFonts w:ascii="方正小标宋简体" w:eastAsia="方正小标宋简体" w:hAnsi="宋体" w:cs="宋体" w:hint="eastAsia"/>
          <w:color w:val="000000" w:themeColor="text1"/>
          <w:kern w:val="36"/>
          <w:sz w:val="32"/>
          <w:szCs w:val="32"/>
        </w:rPr>
        <w:t>监督抽查实施细则</w:t>
      </w:r>
    </w:p>
    <w:p w:rsidR="00773374" w:rsidRPr="004636CE" w:rsidRDefault="00773374" w:rsidP="00773374">
      <w:pPr>
        <w:shd w:val="clear" w:color="auto" w:fill="FFFFFF"/>
        <w:spacing w:line="560" w:lineRule="exact"/>
        <w:jc w:val="left"/>
        <w:rPr>
          <w:rFonts w:ascii="宋体" w:hAnsi="宋体" w:cs="宋体"/>
          <w:b/>
          <w:bCs/>
          <w:kern w:val="0"/>
          <w:sz w:val="24"/>
          <w:szCs w:val="24"/>
        </w:rPr>
      </w:pPr>
      <w:r w:rsidRPr="004636CE">
        <w:rPr>
          <w:rFonts w:ascii="宋体" w:hAnsi="宋体" w:cs="宋体" w:hint="eastAsia"/>
          <w:kern w:val="0"/>
          <w:sz w:val="24"/>
          <w:szCs w:val="24"/>
        </w:rPr>
        <w:t xml:space="preserve">　</w:t>
      </w:r>
      <w:r w:rsidRPr="004636CE">
        <w:rPr>
          <w:rFonts w:ascii="宋体" w:hAnsi="宋体" w:cs="宋体" w:hint="eastAsia"/>
          <w:b/>
          <w:bCs/>
          <w:kern w:val="0"/>
          <w:sz w:val="24"/>
          <w:szCs w:val="24"/>
        </w:rPr>
        <w:t xml:space="preserve">　</w:t>
      </w:r>
    </w:p>
    <w:p w:rsidR="00773374" w:rsidRPr="004636CE" w:rsidRDefault="00773374" w:rsidP="00773374">
      <w:pPr>
        <w:shd w:val="clear" w:color="auto" w:fill="FFFFFF"/>
        <w:spacing w:line="560" w:lineRule="exact"/>
        <w:ind w:firstLineChars="200" w:firstLine="562"/>
        <w:jc w:val="left"/>
        <w:rPr>
          <w:rFonts w:ascii="宋体" w:hAnsi="宋体" w:cs="宋体"/>
          <w:kern w:val="0"/>
          <w:sz w:val="28"/>
          <w:szCs w:val="28"/>
        </w:rPr>
      </w:pPr>
      <w:r w:rsidRPr="004636CE">
        <w:rPr>
          <w:rFonts w:ascii="宋体" w:hAnsi="宋体" w:cs="宋体" w:hint="eastAsia"/>
          <w:b/>
          <w:bCs/>
          <w:kern w:val="0"/>
          <w:sz w:val="28"/>
          <w:szCs w:val="28"/>
        </w:rPr>
        <w:t>1 、抽样方法</w:t>
      </w:r>
    </w:p>
    <w:p w:rsidR="00773374" w:rsidRPr="004636CE" w:rsidRDefault="00773374" w:rsidP="00773374">
      <w:pPr>
        <w:shd w:val="clear" w:color="auto" w:fill="FFFFFF"/>
        <w:spacing w:line="560" w:lineRule="exact"/>
        <w:jc w:val="left"/>
        <w:rPr>
          <w:rFonts w:ascii="宋体" w:hAnsi="宋体" w:cs="宋体"/>
          <w:kern w:val="0"/>
          <w:sz w:val="28"/>
          <w:szCs w:val="28"/>
        </w:rPr>
      </w:pPr>
      <w:r w:rsidRPr="004636CE">
        <w:rPr>
          <w:rFonts w:ascii="宋体" w:hAnsi="宋体" w:cs="宋体" w:hint="eastAsia"/>
          <w:kern w:val="0"/>
          <w:sz w:val="28"/>
          <w:szCs w:val="28"/>
        </w:rPr>
        <w:t xml:space="preserve">    1.1抽样型号或规格</w:t>
      </w:r>
    </w:p>
    <w:p w:rsidR="00773374" w:rsidRPr="004636CE" w:rsidRDefault="00773374" w:rsidP="00773374">
      <w:pPr>
        <w:shd w:val="clear" w:color="auto" w:fill="FFFFFF"/>
        <w:spacing w:line="560" w:lineRule="exact"/>
        <w:jc w:val="left"/>
        <w:rPr>
          <w:rFonts w:ascii="宋体" w:hAnsi="宋体" w:cs="宋体"/>
          <w:kern w:val="0"/>
          <w:sz w:val="28"/>
          <w:szCs w:val="28"/>
        </w:rPr>
      </w:pPr>
      <w:r w:rsidRPr="004636CE">
        <w:rPr>
          <w:rFonts w:ascii="宋体" w:hAnsi="宋体" w:cs="宋体" w:hint="eastAsia"/>
          <w:kern w:val="0"/>
          <w:sz w:val="28"/>
          <w:szCs w:val="28"/>
        </w:rPr>
        <w:t xml:space="preserve">　　</w:t>
      </w:r>
      <w:r w:rsidRPr="004636CE">
        <w:rPr>
          <w:rFonts w:ascii="宋体" w:hAnsi="宋体" w:cs="宋体" w:hint="eastAsia"/>
          <w:sz w:val="28"/>
          <w:szCs w:val="28"/>
        </w:rPr>
        <w:t>产品范围包括小学、中学学生穿着的学生校服（上衣、裤子、裙子等）</w:t>
      </w:r>
      <w:r w:rsidRPr="004636CE">
        <w:rPr>
          <w:rFonts w:ascii="宋体" w:hAnsi="宋体" w:cs="宋体" w:hint="eastAsia"/>
          <w:color w:val="FF0000"/>
          <w:sz w:val="28"/>
          <w:szCs w:val="28"/>
        </w:rPr>
        <w:t>,</w:t>
      </w:r>
      <w:r w:rsidRPr="004636CE">
        <w:rPr>
          <w:rFonts w:ascii="宋体" w:hAnsi="宋体" w:cs="宋体" w:hint="eastAsia"/>
          <w:kern w:val="0"/>
          <w:sz w:val="28"/>
          <w:szCs w:val="28"/>
        </w:rPr>
        <w:t>根据产品的销售单元(件、条、套)抽取相同款式、相同花型和相同颜色的被检样品。</w:t>
      </w:r>
    </w:p>
    <w:p w:rsidR="00773374" w:rsidRPr="004636CE" w:rsidRDefault="00773374" w:rsidP="00773374">
      <w:pPr>
        <w:shd w:val="clear" w:color="auto" w:fill="FFFFFF"/>
        <w:spacing w:line="560" w:lineRule="exact"/>
        <w:jc w:val="left"/>
        <w:rPr>
          <w:rFonts w:ascii="宋体" w:hAnsi="宋体" w:cs="宋体"/>
          <w:kern w:val="0"/>
          <w:sz w:val="28"/>
          <w:szCs w:val="28"/>
        </w:rPr>
      </w:pPr>
      <w:r w:rsidRPr="004636CE">
        <w:rPr>
          <w:rFonts w:ascii="宋体" w:hAnsi="宋体" w:cs="宋体" w:hint="eastAsia"/>
          <w:kern w:val="0"/>
          <w:sz w:val="28"/>
          <w:szCs w:val="28"/>
        </w:rPr>
        <w:t xml:space="preserve">　　1.2抽样方法</w:t>
      </w:r>
    </w:p>
    <w:p w:rsidR="00773374" w:rsidRPr="004636CE" w:rsidRDefault="00773374" w:rsidP="00773374">
      <w:pPr>
        <w:shd w:val="clear" w:color="auto" w:fill="FFFFFF"/>
        <w:spacing w:line="560" w:lineRule="exact"/>
        <w:jc w:val="left"/>
        <w:rPr>
          <w:rFonts w:ascii="宋体" w:hAnsi="宋体" w:cs="宋体"/>
          <w:kern w:val="0"/>
          <w:sz w:val="28"/>
          <w:szCs w:val="28"/>
        </w:rPr>
      </w:pPr>
      <w:r w:rsidRPr="004636CE">
        <w:rPr>
          <w:rFonts w:ascii="宋体" w:hAnsi="宋体" w:cs="宋体" w:hint="eastAsia"/>
          <w:kern w:val="0"/>
          <w:sz w:val="28"/>
          <w:szCs w:val="28"/>
        </w:rPr>
        <w:t xml:space="preserve">　　在企业成品仓库内随机抽取有产品质量检验合格证明或者以其他形式表明合格的、近期生产的产品。随机数一般可使用随机数表、随机数骰子或扑克牌等方法产生。</w:t>
      </w:r>
    </w:p>
    <w:p w:rsidR="00773374" w:rsidRPr="004636CE" w:rsidRDefault="00773374" w:rsidP="00773374">
      <w:pPr>
        <w:shd w:val="clear" w:color="auto" w:fill="FFFFFF"/>
        <w:spacing w:line="560" w:lineRule="exact"/>
        <w:jc w:val="left"/>
        <w:rPr>
          <w:rFonts w:ascii="宋体" w:hAnsi="宋体" w:cs="宋体"/>
          <w:kern w:val="0"/>
          <w:sz w:val="28"/>
          <w:szCs w:val="28"/>
        </w:rPr>
      </w:pPr>
      <w:r w:rsidRPr="004636CE">
        <w:rPr>
          <w:rFonts w:ascii="宋体" w:hAnsi="宋体" w:cs="宋体" w:hint="eastAsia"/>
          <w:kern w:val="0"/>
          <w:sz w:val="28"/>
          <w:szCs w:val="28"/>
        </w:rPr>
        <w:t xml:space="preserve">　　1.3抽样基数</w:t>
      </w:r>
    </w:p>
    <w:p w:rsidR="00773374" w:rsidRPr="004636CE" w:rsidRDefault="00773374" w:rsidP="00773374">
      <w:pPr>
        <w:shd w:val="clear" w:color="auto" w:fill="FFFFFF"/>
        <w:spacing w:line="560" w:lineRule="exact"/>
        <w:jc w:val="left"/>
        <w:rPr>
          <w:rFonts w:ascii="宋体" w:hAnsi="宋体" w:cs="宋体"/>
          <w:kern w:val="0"/>
          <w:sz w:val="28"/>
          <w:szCs w:val="28"/>
        </w:rPr>
      </w:pPr>
      <w:r w:rsidRPr="004636CE">
        <w:rPr>
          <w:rFonts w:ascii="宋体" w:hAnsi="宋体" w:cs="宋体" w:hint="eastAsia"/>
          <w:kern w:val="0"/>
          <w:sz w:val="28"/>
          <w:szCs w:val="28"/>
        </w:rPr>
        <w:t xml:space="preserve">　　生产企业抽查样品基数不得低于20件。</w:t>
      </w:r>
    </w:p>
    <w:p w:rsidR="00773374" w:rsidRPr="004636CE" w:rsidRDefault="00773374" w:rsidP="00773374">
      <w:pPr>
        <w:shd w:val="clear" w:color="auto" w:fill="FFFFFF"/>
        <w:spacing w:line="560" w:lineRule="exact"/>
        <w:jc w:val="left"/>
        <w:rPr>
          <w:rFonts w:ascii="宋体" w:hAnsi="宋体" w:cs="宋体"/>
          <w:kern w:val="0"/>
          <w:sz w:val="28"/>
          <w:szCs w:val="28"/>
        </w:rPr>
      </w:pPr>
      <w:r w:rsidRPr="004636CE">
        <w:rPr>
          <w:rFonts w:ascii="宋体" w:hAnsi="宋体" w:cs="宋体" w:hint="eastAsia"/>
          <w:kern w:val="0"/>
          <w:sz w:val="28"/>
          <w:szCs w:val="28"/>
        </w:rPr>
        <w:t xml:space="preserve">　　1.4抽样数量</w:t>
      </w:r>
    </w:p>
    <w:p w:rsidR="00773374" w:rsidRPr="004636CE" w:rsidRDefault="00773374" w:rsidP="00773374">
      <w:pPr>
        <w:shd w:val="clear" w:color="auto" w:fill="FFFFFF"/>
        <w:spacing w:line="560" w:lineRule="exact"/>
        <w:jc w:val="left"/>
        <w:rPr>
          <w:rFonts w:ascii="宋体" w:hAnsi="宋体" w:cs="宋体"/>
          <w:kern w:val="0"/>
          <w:sz w:val="28"/>
          <w:szCs w:val="28"/>
        </w:rPr>
      </w:pPr>
      <w:r w:rsidRPr="004636CE">
        <w:rPr>
          <w:rFonts w:ascii="宋体" w:hAnsi="宋体" w:cs="宋体" w:hint="eastAsia"/>
          <w:kern w:val="0"/>
          <w:sz w:val="28"/>
          <w:szCs w:val="28"/>
        </w:rPr>
        <w:t xml:space="preserve">　　1.4.1每批次抽取2件，其中1件为检验样品，另1件为备用样品，备用样品封存于被抽查企业，必要时作复检之用。</w:t>
      </w:r>
    </w:p>
    <w:p w:rsidR="00773374" w:rsidRPr="004636CE" w:rsidRDefault="00773374" w:rsidP="00773374">
      <w:pPr>
        <w:shd w:val="clear" w:color="auto" w:fill="FFFFFF"/>
        <w:spacing w:line="560" w:lineRule="exact"/>
        <w:jc w:val="left"/>
        <w:rPr>
          <w:rFonts w:ascii="宋体" w:hAnsi="宋体" w:cs="宋体"/>
          <w:kern w:val="0"/>
          <w:sz w:val="28"/>
          <w:szCs w:val="28"/>
        </w:rPr>
      </w:pPr>
      <w:r w:rsidRPr="004636CE">
        <w:rPr>
          <w:rFonts w:ascii="宋体" w:hAnsi="宋体" w:cs="宋体" w:hint="eastAsia"/>
          <w:kern w:val="0"/>
          <w:sz w:val="28"/>
          <w:szCs w:val="28"/>
        </w:rPr>
        <w:t xml:space="preserve">　　1.4.2如果样品标注的信息不全，包括产品安全类别、纤维含量、执行标准等，应与被抽查企业确认。</w:t>
      </w:r>
    </w:p>
    <w:p w:rsidR="00773374" w:rsidRPr="004636CE" w:rsidRDefault="00773374" w:rsidP="00773374">
      <w:pPr>
        <w:snapToGrid w:val="0"/>
        <w:spacing w:line="560" w:lineRule="exact"/>
        <w:rPr>
          <w:rFonts w:ascii="宋体" w:hAnsi="宋体"/>
          <w:sz w:val="28"/>
          <w:szCs w:val="28"/>
        </w:rPr>
      </w:pPr>
      <w:r w:rsidRPr="004636CE">
        <w:rPr>
          <w:rFonts w:ascii="宋体" w:hAnsi="宋体" w:hint="eastAsia"/>
          <w:sz w:val="28"/>
          <w:szCs w:val="28"/>
        </w:rPr>
        <w:t>1.5样品运输与保存</w:t>
      </w:r>
    </w:p>
    <w:p w:rsidR="00773374" w:rsidRPr="004636CE" w:rsidRDefault="00773374" w:rsidP="00773374">
      <w:pPr>
        <w:widowControl w:val="0"/>
        <w:spacing w:line="560" w:lineRule="exact"/>
        <w:ind w:firstLineChars="200" w:firstLine="560"/>
        <w:rPr>
          <w:rFonts w:ascii="宋体" w:eastAsiaTheme="minorEastAsia" w:hAnsi="宋体"/>
          <w:sz w:val="28"/>
          <w:szCs w:val="28"/>
        </w:rPr>
      </w:pPr>
      <w:r w:rsidRPr="004636CE">
        <w:rPr>
          <w:rFonts w:ascii="宋体" w:hAnsi="宋体" w:hint="eastAsia"/>
          <w:sz w:val="28"/>
          <w:szCs w:val="28"/>
        </w:rPr>
        <w:t>抽取的样品连同其原包装和使用说明密封后加贴封条封样，封样的方式应能防止样品在运送过程中损坏或被污染，应能有效防止未经授权的拆</w:t>
      </w:r>
      <w:r w:rsidRPr="004636CE">
        <w:rPr>
          <w:rFonts w:ascii="宋体" w:hAnsi="宋体" w:hint="eastAsia"/>
          <w:sz w:val="28"/>
          <w:szCs w:val="28"/>
        </w:rPr>
        <w:lastRenderedPageBreak/>
        <w:t>封。对检验和备用样品应分别封样，分别加贴唯一性标识。</w:t>
      </w:r>
    </w:p>
    <w:p w:rsidR="00773374" w:rsidRPr="004636CE" w:rsidRDefault="00773374" w:rsidP="00773374">
      <w:pPr>
        <w:shd w:val="clear" w:color="auto" w:fill="FFFFFF"/>
        <w:spacing w:line="560" w:lineRule="exact"/>
        <w:jc w:val="left"/>
        <w:rPr>
          <w:rFonts w:ascii="宋体" w:hAnsi="宋体" w:cs="宋体"/>
          <w:kern w:val="0"/>
          <w:sz w:val="28"/>
          <w:szCs w:val="28"/>
        </w:rPr>
      </w:pPr>
      <w:r w:rsidRPr="004636CE">
        <w:rPr>
          <w:rFonts w:ascii="宋体" w:hAnsi="宋体" w:cs="宋体" w:hint="eastAsia"/>
          <w:kern w:val="0"/>
          <w:sz w:val="28"/>
          <w:szCs w:val="28"/>
        </w:rPr>
        <w:t xml:space="preserve">　</w:t>
      </w:r>
      <w:r w:rsidRPr="004636CE">
        <w:rPr>
          <w:rFonts w:ascii="宋体" w:hAnsi="宋体" w:cs="宋体" w:hint="eastAsia"/>
          <w:b/>
          <w:bCs/>
          <w:kern w:val="0"/>
          <w:sz w:val="28"/>
          <w:szCs w:val="28"/>
        </w:rPr>
        <w:t xml:space="preserve">　2 、检验依据</w:t>
      </w:r>
    </w:p>
    <w:p w:rsidR="00773374" w:rsidRPr="004636CE" w:rsidRDefault="00773374" w:rsidP="00773374">
      <w:pPr>
        <w:shd w:val="clear" w:color="auto" w:fill="FFFFFF"/>
        <w:spacing w:line="560" w:lineRule="exact"/>
        <w:ind w:firstLine="480"/>
        <w:jc w:val="left"/>
        <w:rPr>
          <w:rFonts w:ascii="宋体" w:hAnsi="宋体" w:cs="宋体"/>
          <w:kern w:val="0"/>
          <w:sz w:val="28"/>
          <w:szCs w:val="28"/>
        </w:rPr>
      </w:pPr>
      <w:r w:rsidRPr="004636CE">
        <w:rPr>
          <w:rFonts w:ascii="宋体" w:hAnsi="宋体" w:cs="宋体" w:hint="eastAsia"/>
          <w:kern w:val="0"/>
          <w:sz w:val="28"/>
          <w:szCs w:val="28"/>
        </w:rPr>
        <w:t>本次抽查检验项目和检验方法依据见表1。</w:t>
      </w:r>
    </w:p>
    <w:p w:rsidR="00773374" w:rsidRPr="004636CE" w:rsidRDefault="00773374" w:rsidP="00773374">
      <w:pPr>
        <w:shd w:val="clear" w:color="auto" w:fill="FFFFFF"/>
        <w:spacing w:line="560" w:lineRule="exact"/>
        <w:ind w:firstLine="480"/>
        <w:jc w:val="center"/>
        <w:rPr>
          <w:rFonts w:ascii="宋体" w:hAnsi="宋体" w:cs="宋体"/>
          <w:kern w:val="0"/>
          <w:sz w:val="28"/>
          <w:szCs w:val="28"/>
        </w:rPr>
      </w:pPr>
      <w:r w:rsidRPr="004636CE">
        <w:rPr>
          <w:rFonts w:ascii="宋体" w:hAnsi="宋体" w:cs="宋体" w:hint="eastAsia"/>
          <w:b/>
          <w:bCs/>
          <w:kern w:val="0"/>
          <w:sz w:val="28"/>
          <w:szCs w:val="28"/>
        </w:rPr>
        <w:t>表1　检验项目</w:t>
      </w:r>
    </w:p>
    <w:tbl>
      <w:tblPr>
        <w:tblW w:w="78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697"/>
        <w:gridCol w:w="1980"/>
        <w:gridCol w:w="1680"/>
        <w:gridCol w:w="1440"/>
        <w:gridCol w:w="1012"/>
        <w:gridCol w:w="1048"/>
      </w:tblGrid>
      <w:tr w:rsidR="00773374" w:rsidRPr="004636CE" w:rsidTr="00BC0D56">
        <w:trPr>
          <w:cantSplit/>
          <w:trHeight w:val="560"/>
          <w:tblHeader/>
          <w:jc w:val="center"/>
        </w:trPr>
        <w:tc>
          <w:tcPr>
            <w:tcW w:w="697" w:type="dxa"/>
            <w:vMerge w:val="restart"/>
            <w:tcBorders>
              <w:top w:val="single" w:sz="6" w:space="0" w:color="auto"/>
              <w:left w:val="single" w:sz="6" w:space="0" w:color="auto"/>
            </w:tcBorders>
            <w:vAlign w:val="center"/>
          </w:tcPr>
          <w:p w:rsidR="00773374" w:rsidRPr="004636CE" w:rsidRDefault="00773374" w:rsidP="00BC0D56">
            <w:pPr>
              <w:spacing w:line="560" w:lineRule="exact"/>
              <w:jc w:val="center"/>
              <w:rPr>
                <w:rFonts w:ascii="宋体" w:hAnsi="宋体"/>
                <w:szCs w:val="21"/>
              </w:rPr>
            </w:pPr>
            <w:r w:rsidRPr="004636CE">
              <w:rPr>
                <w:rFonts w:ascii="宋体" w:hAnsi="宋体" w:hint="eastAsia"/>
                <w:szCs w:val="21"/>
              </w:rPr>
              <w:t>序号</w:t>
            </w:r>
          </w:p>
        </w:tc>
        <w:tc>
          <w:tcPr>
            <w:tcW w:w="1980" w:type="dxa"/>
            <w:vMerge w:val="restart"/>
            <w:tcBorders>
              <w:top w:val="single" w:sz="6" w:space="0" w:color="auto"/>
            </w:tcBorders>
            <w:vAlign w:val="center"/>
          </w:tcPr>
          <w:p w:rsidR="00773374" w:rsidRPr="004636CE" w:rsidRDefault="00773374" w:rsidP="00BC0D56">
            <w:pPr>
              <w:spacing w:line="560" w:lineRule="exact"/>
              <w:jc w:val="center"/>
              <w:rPr>
                <w:rFonts w:ascii="宋体" w:hAnsi="宋体"/>
                <w:szCs w:val="21"/>
              </w:rPr>
            </w:pPr>
            <w:r w:rsidRPr="004636CE">
              <w:rPr>
                <w:rFonts w:ascii="宋体" w:hAnsi="宋体" w:hint="eastAsia"/>
                <w:szCs w:val="21"/>
              </w:rPr>
              <w:t>检验项目</w:t>
            </w:r>
          </w:p>
        </w:tc>
        <w:tc>
          <w:tcPr>
            <w:tcW w:w="1680" w:type="dxa"/>
            <w:vMerge w:val="restart"/>
            <w:tcBorders>
              <w:top w:val="single" w:sz="6" w:space="0" w:color="auto"/>
            </w:tcBorders>
            <w:vAlign w:val="center"/>
          </w:tcPr>
          <w:p w:rsidR="00773374" w:rsidRPr="004636CE" w:rsidRDefault="00773374" w:rsidP="00BC0D56">
            <w:pPr>
              <w:spacing w:line="560" w:lineRule="exact"/>
              <w:jc w:val="center"/>
              <w:rPr>
                <w:rFonts w:ascii="宋体" w:hAnsi="宋体"/>
                <w:szCs w:val="21"/>
              </w:rPr>
            </w:pPr>
            <w:r w:rsidRPr="004636CE">
              <w:rPr>
                <w:rFonts w:ascii="宋体" w:hAnsi="宋体" w:hint="eastAsia"/>
                <w:szCs w:val="21"/>
              </w:rPr>
              <w:t>检验依据</w:t>
            </w:r>
          </w:p>
        </w:tc>
        <w:tc>
          <w:tcPr>
            <w:tcW w:w="1440" w:type="dxa"/>
            <w:vMerge w:val="restart"/>
            <w:tcBorders>
              <w:top w:val="single" w:sz="4" w:space="0" w:color="auto"/>
              <w:left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r w:rsidRPr="004636CE">
              <w:rPr>
                <w:rFonts w:ascii="宋体" w:hAnsi="宋体" w:hint="eastAsia"/>
                <w:szCs w:val="21"/>
              </w:rPr>
              <w:t>检测方法</w:t>
            </w:r>
          </w:p>
        </w:tc>
        <w:tc>
          <w:tcPr>
            <w:tcW w:w="2060" w:type="dxa"/>
            <w:gridSpan w:val="2"/>
            <w:vMerge w:val="restart"/>
            <w:tcBorders>
              <w:top w:val="single" w:sz="4" w:space="0" w:color="auto"/>
              <w:left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r w:rsidRPr="004636CE">
              <w:rPr>
                <w:rFonts w:ascii="宋体" w:hAnsi="宋体" w:hint="eastAsia"/>
                <w:szCs w:val="21"/>
              </w:rPr>
              <w:t>重要程度或不合格程度分类</w:t>
            </w:r>
          </w:p>
        </w:tc>
      </w:tr>
      <w:tr w:rsidR="00773374" w:rsidRPr="004636CE" w:rsidTr="00BC0D56">
        <w:trPr>
          <w:cantSplit/>
          <w:trHeight w:val="560"/>
          <w:tblHeader/>
          <w:jc w:val="center"/>
        </w:trPr>
        <w:tc>
          <w:tcPr>
            <w:tcW w:w="697" w:type="dxa"/>
            <w:vMerge/>
            <w:tcBorders>
              <w:left w:val="single" w:sz="6" w:space="0" w:color="auto"/>
              <w:bottom w:val="single" w:sz="6" w:space="0" w:color="auto"/>
            </w:tcBorders>
            <w:vAlign w:val="center"/>
          </w:tcPr>
          <w:p w:rsidR="00773374" w:rsidRPr="004636CE" w:rsidRDefault="00773374" w:rsidP="00BC0D56">
            <w:pPr>
              <w:spacing w:line="560" w:lineRule="exact"/>
              <w:rPr>
                <w:rFonts w:ascii="宋体" w:hAnsi="宋体"/>
                <w:szCs w:val="21"/>
              </w:rPr>
            </w:pPr>
          </w:p>
        </w:tc>
        <w:tc>
          <w:tcPr>
            <w:tcW w:w="1980" w:type="dxa"/>
            <w:vMerge/>
            <w:tcBorders>
              <w:bottom w:val="single" w:sz="6" w:space="0" w:color="auto"/>
            </w:tcBorders>
            <w:vAlign w:val="center"/>
          </w:tcPr>
          <w:p w:rsidR="00773374" w:rsidRPr="004636CE" w:rsidRDefault="00773374" w:rsidP="00BC0D56">
            <w:pPr>
              <w:spacing w:line="560" w:lineRule="exact"/>
              <w:rPr>
                <w:rFonts w:ascii="宋体" w:hAnsi="宋体"/>
                <w:szCs w:val="21"/>
              </w:rPr>
            </w:pPr>
          </w:p>
        </w:tc>
        <w:tc>
          <w:tcPr>
            <w:tcW w:w="1680" w:type="dxa"/>
            <w:vMerge/>
            <w:vAlign w:val="center"/>
          </w:tcPr>
          <w:p w:rsidR="00773374" w:rsidRPr="004636CE" w:rsidRDefault="00773374" w:rsidP="00BC0D56">
            <w:pPr>
              <w:spacing w:line="560" w:lineRule="exact"/>
              <w:rPr>
                <w:rFonts w:ascii="宋体" w:hAnsi="宋体"/>
                <w:szCs w:val="21"/>
              </w:rPr>
            </w:pPr>
          </w:p>
        </w:tc>
        <w:tc>
          <w:tcPr>
            <w:tcW w:w="1440" w:type="dxa"/>
            <w:vMerge/>
            <w:tcBorders>
              <w:left w:val="single" w:sz="4" w:space="0" w:color="auto"/>
              <w:bottom w:val="single" w:sz="4" w:space="0" w:color="auto"/>
              <w:right w:val="single" w:sz="4" w:space="0" w:color="auto"/>
            </w:tcBorders>
            <w:vAlign w:val="center"/>
          </w:tcPr>
          <w:p w:rsidR="00773374" w:rsidRPr="004636CE" w:rsidRDefault="00773374" w:rsidP="00BC0D56">
            <w:pPr>
              <w:spacing w:line="560" w:lineRule="exact"/>
              <w:rPr>
                <w:rFonts w:ascii="宋体" w:hAnsi="宋体"/>
                <w:szCs w:val="21"/>
              </w:rPr>
            </w:pPr>
          </w:p>
        </w:tc>
        <w:tc>
          <w:tcPr>
            <w:tcW w:w="2060" w:type="dxa"/>
            <w:gridSpan w:val="2"/>
            <w:vMerge/>
            <w:tcBorders>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p>
        </w:tc>
      </w:tr>
      <w:tr w:rsidR="00773374" w:rsidRPr="004636CE" w:rsidTr="00BC0D56">
        <w:trPr>
          <w:cantSplit/>
          <w:trHeight w:val="453"/>
          <w:tblHeader/>
          <w:jc w:val="center"/>
        </w:trPr>
        <w:tc>
          <w:tcPr>
            <w:tcW w:w="697" w:type="dxa"/>
            <w:vMerge/>
            <w:tcBorders>
              <w:left w:val="single" w:sz="6" w:space="0" w:color="auto"/>
              <w:bottom w:val="single" w:sz="6" w:space="0" w:color="auto"/>
            </w:tcBorders>
            <w:vAlign w:val="center"/>
          </w:tcPr>
          <w:p w:rsidR="00773374" w:rsidRPr="004636CE" w:rsidRDefault="00773374" w:rsidP="00BC0D56">
            <w:pPr>
              <w:spacing w:line="560" w:lineRule="exact"/>
              <w:rPr>
                <w:rFonts w:ascii="宋体" w:hAnsi="宋体"/>
                <w:szCs w:val="21"/>
              </w:rPr>
            </w:pPr>
          </w:p>
        </w:tc>
        <w:tc>
          <w:tcPr>
            <w:tcW w:w="1980" w:type="dxa"/>
            <w:vMerge/>
            <w:tcBorders>
              <w:bottom w:val="single" w:sz="6" w:space="0" w:color="auto"/>
            </w:tcBorders>
            <w:vAlign w:val="center"/>
          </w:tcPr>
          <w:p w:rsidR="00773374" w:rsidRPr="004636CE" w:rsidRDefault="00773374" w:rsidP="00BC0D56">
            <w:pPr>
              <w:spacing w:line="560" w:lineRule="exact"/>
              <w:rPr>
                <w:rFonts w:ascii="宋体" w:hAnsi="宋体"/>
                <w:szCs w:val="21"/>
              </w:rPr>
            </w:pPr>
          </w:p>
        </w:tc>
        <w:tc>
          <w:tcPr>
            <w:tcW w:w="1680" w:type="dxa"/>
            <w:vMerge/>
            <w:vAlign w:val="center"/>
          </w:tcPr>
          <w:p w:rsidR="00773374" w:rsidRPr="004636CE" w:rsidRDefault="00773374" w:rsidP="00BC0D56">
            <w:pPr>
              <w:spacing w:line="560" w:lineRule="exact"/>
              <w:rPr>
                <w:rFonts w:ascii="宋体" w:hAnsi="宋体"/>
                <w:szCs w:val="21"/>
              </w:rPr>
            </w:pPr>
          </w:p>
        </w:tc>
        <w:tc>
          <w:tcPr>
            <w:tcW w:w="1440" w:type="dxa"/>
            <w:vMerge/>
            <w:tcBorders>
              <w:left w:val="single" w:sz="4" w:space="0" w:color="auto"/>
              <w:bottom w:val="single" w:sz="4" w:space="0" w:color="auto"/>
              <w:right w:val="single" w:sz="4" w:space="0" w:color="auto"/>
            </w:tcBorders>
            <w:vAlign w:val="center"/>
          </w:tcPr>
          <w:p w:rsidR="00773374" w:rsidRPr="004636CE" w:rsidRDefault="00773374" w:rsidP="00BC0D56">
            <w:pPr>
              <w:spacing w:line="560" w:lineRule="exact"/>
              <w:rPr>
                <w:rFonts w:ascii="宋体" w:hAnsi="宋体"/>
                <w:szCs w:val="21"/>
              </w:rPr>
            </w:pPr>
          </w:p>
        </w:tc>
        <w:tc>
          <w:tcPr>
            <w:tcW w:w="1012"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r w:rsidRPr="004636CE">
              <w:rPr>
                <w:rFonts w:ascii="宋体" w:hAnsi="宋体" w:hint="eastAsia"/>
                <w:szCs w:val="21"/>
              </w:rPr>
              <w:t>A类</w:t>
            </w:r>
          </w:p>
        </w:tc>
        <w:tc>
          <w:tcPr>
            <w:tcW w:w="1048"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r w:rsidRPr="004636CE">
              <w:rPr>
                <w:rFonts w:ascii="宋体" w:hAnsi="宋体" w:hint="eastAsia"/>
                <w:szCs w:val="21"/>
              </w:rPr>
              <w:t>B类</w:t>
            </w:r>
          </w:p>
        </w:tc>
      </w:tr>
      <w:tr w:rsidR="00773374" w:rsidRPr="004636CE" w:rsidTr="00BC0D56">
        <w:trPr>
          <w:cantSplit/>
          <w:trHeight w:val="333"/>
          <w:jc w:val="center"/>
        </w:trPr>
        <w:tc>
          <w:tcPr>
            <w:tcW w:w="697" w:type="dxa"/>
            <w:tcBorders>
              <w:top w:val="single" w:sz="6" w:space="0" w:color="auto"/>
              <w:left w:val="single" w:sz="6" w:space="0" w:color="auto"/>
              <w:bottom w:val="single" w:sz="6" w:space="0" w:color="auto"/>
              <w:right w:val="single" w:sz="6"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甲醛含量</w:t>
            </w:r>
          </w:p>
        </w:tc>
        <w:tc>
          <w:tcPr>
            <w:tcW w:w="1680" w:type="dxa"/>
            <w:vMerge w:val="restart"/>
            <w:tcBorders>
              <w:top w:val="single" w:sz="6" w:space="0" w:color="auto"/>
              <w:left w:val="single" w:sz="4" w:space="0" w:color="auto"/>
              <w:right w:val="single" w:sz="4" w:space="0" w:color="auto"/>
            </w:tcBorders>
            <w:vAlign w:val="center"/>
          </w:tcPr>
          <w:p w:rsidR="00773374" w:rsidRPr="004636CE" w:rsidRDefault="00773374" w:rsidP="00BC0D56">
            <w:pPr>
              <w:spacing w:line="560" w:lineRule="exact"/>
              <w:ind w:firstLineChars="200" w:firstLine="420"/>
              <w:rPr>
                <w:rFonts w:ascii="宋体" w:hAnsi="宋体" w:cs="宋体"/>
                <w:kern w:val="0"/>
                <w:szCs w:val="21"/>
              </w:rPr>
            </w:pPr>
            <w:r w:rsidRPr="004636CE">
              <w:rPr>
                <w:rFonts w:ascii="宋体" w:hAnsi="宋体" w:cs="宋体" w:hint="eastAsia"/>
                <w:kern w:val="0"/>
                <w:szCs w:val="21"/>
              </w:rPr>
              <w:t>GB 18401</w:t>
            </w:r>
          </w:p>
          <w:p w:rsidR="00773374" w:rsidRPr="004636CE" w:rsidRDefault="00773374" w:rsidP="00BC0D56">
            <w:pPr>
              <w:spacing w:line="560" w:lineRule="exact"/>
              <w:jc w:val="center"/>
              <w:rPr>
                <w:rFonts w:ascii="宋体" w:hAnsi="宋体"/>
                <w:szCs w:val="21"/>
              </w:rPr>
            </w:pPr>
            <w:r w:rsidRPr="004636CE">
              <w:rPr>
                <w:rFonts w:ascii="宋体" w:hAnsi="宋体" w:cs="宋体" w:hint="eastAsia"/>
                <w:kern w:val="0"/>
                <w:szCs w:val="21"/>
              </w:rPr>
              <w:t>GB 31701              相应产品标准</w:t>
            </w:r>
          </w:p>
        </w:tc>
        <w:tc>
          <w:tcPr>
            <w:tcW w:w="1440"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GB/T 2912.1</w:t>
            </w:r>
          </w:p>
        </w:tc>
        <w:tc>
          <w:tcPr>
            <w:tcW w:w="1012"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r w:rsidRPr="004636CE">
              <w:rPr>
                <w:rFonts w:ascii="宋体" w:hAnsi="宋体" w:cs="宋体" w:hint="eastAsia"/>
                <w:kern w:val="0"/>
                <w:sz w:val="24"/>
                <w:szCs w:val="24"/>
              </w:rPr>
              <w:t>●</w:t>
            </w:r>
          </w:p>
        </w:tc>
        <w:tc>
          <w:tcPr>
            <w:tcW w:w="1048"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p>
        </w:tc>
      </w:tr>
      <w:tr w:rsidR="00773374" w:rsidRPr="004636CE" w:rsidTr="00BC0D56">
        <w:trPr>
          <w:cantSplit/>
          <w:trHeight w:val="340"/>
          <w:jc w:val="center"/>
        </w:trPr>
        <w:tc>
          <w:tcPr>
            <w:tcW w:w="697" w:type="dxa"/>
            <w:tcBorders>
              <w:top w:val="single" w:sz="6" w:space="0" w:color="auto"/>
              <w:left w:val="single" w:sz="6" w:space="0" w:color="auto"/>
              <w:bottom w:val="single" w:sz="6" w:space="0" w:color="auto"/>
              <w:right w:val="single" w:sz="6"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2</w:t>
            </w:r>
          </w:p>
        </w:tc>
        <w:tc>
          <w:tcPr>
            <w:tcW w:w="1980"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pH值</w:t>
            </w:r>
          </w:p>
        </w:tc>
        <w:tc>
          <w:tcPr>
            <w:tcW w:w="1680" w:type="dxa"/>
            <w:vMerge/>
            <w:tcBorders>
              <w:left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GB/T 7573</w:t>
            </w:r>
          </w:p>
        </w:tc>
        <w:tc>
          <w:tcPr>
            <w:tcW w:w="1012"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r w:rsidRPr="004636CE">
              <w:rPr>
                <w:rFonts w:ascii="宋体" w:hAnsi="宋体" w:cs="宋体" w:hint="eastAsia"/>
                <w:kern w:val="0"/>
                <w:sz w:val="24"/>
                <w:szCs w:val="24"/>
              </w:rPr>
              <w:t>●</w:t>
            </w:r>
          </w:p>
        </w:tc>
      </w:tr>
      <w:tr w:rsidR="00773374" w:rsidRPr="004636CE" w:rsidTr="00BC0D56">
        <w:trPr>
          <w:cantSplit/>
          <w:trHeight w:val="340"/>
          <w:jc w:val="center"/>
        </w:trPr>
        <w:tc>
          <w:tcPr>
            <w:tcW w:w="697" w:type="dxa"/>
            <w:tcBorders>
              <w:top w:val="single" w:sz="6" w:space="0" w:color="auto"/>
              <w:left w:val="single" w:sz="6" w:space="0" w:color="auto"/>
              <w:bottom w:val="single" w:sz="6" w:space="0" w:color="auto"/>
              <w:right w:val="single" w:sz="6"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3</w:t>
            </w:r>
          </w:p>
        </w:tc>
        <w:tc>
          <w:tcPr>
            <w:tcW w:w="1980"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可分解致癌芳香</w:t>
            </w:r>
            <w:proofErr w:type="gramStart"/>
            <w:r w:rsidRPr="004636CE">
              <w:rPr>
                <w:rFonts w:ascii="宋体" w:hAnsi="宋体" w:cs="宋体" w:hint="eastAsia"/>
                <w:kern w:val="0"/>
                <w:szCs w:val="21"/>
              </w:rPr>
              <w:t>胺</w:t>
            </w:r>
            <w:proofErr w:type="gramEnd"/>
            <w:r w:rsidRPr="004636CE">
              <w:rPr>
                <w:rFonts w:ascii="宋体" w:hAnsi="宋体" w:cs="宋体" w:hint="eastAsia"/>
                <w:kern w:val="0"/>
                <w:szCs w:val="21"/>
              </w:rPr>
              <w:t>染料</w:t>
            </w:r>
          </w:p>
        </w:tc>
        <w:tc>
          <w:tcPr>
            <w:tcW w:w="1680" w:type="dxa"/>
            <w:vMerge/>
            <w:tcBorders>
              <w:left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kern w:val="0"/>
                <w:szCs w:val="21"/>
              </w:rPr>
              <w:t xml:space="preserve">GB/T </w:t>
            </w:r>
            <w:r w:rsidRPr="004636CE">
              <w:rPr>
                <w:rFonts w:ascii="宋体" w:hAnsi="宋体" w:cs="宋体" w:hint="eastAsia"/>
                <w:kern w:val="0"/>
                <w:szCs w:val="21"/>
              </w:rPr>
              <w:t>17592</w:t>
            </w:r>
          </w:p>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GB/T 23344</w:t>
            </w:r>
          </w:p>
        </w:tc>
        <w:tc>
          <w:tcPr>
            <w:tcW w:w="1012"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r w:rsidRPr="004636CE">
              <w:rPr>
                <w:rFonts w:ascii="宋体" w:hAnsi="宋体" w:cs="宋体" w:hint="eastAsia"/>
                <w:kern w:val="0"/>
                <w:sz w:val="24"/>
                <w:szCs w:val="24"/>
              </w:rPr>
              <w:t>●</w:t>
            </w:r>
          </w:p>
        </w:tc>
        <w:tc>
          <w:tcPr>
            <w:tcW w:w="1048"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p>
        </w:tc>
      </w:tr>
      <w:tr w:rsidR="00773374" w:rsidRPr="004636CE" w:rsidTr="00BC0D56">
        <w:trPr>
          <w:cantSplit/>
          <w:trHeight w:val="179"/>
          <w:jc w:val="center"/>
        </w:trPr>
        <w:tc>
          <w:tcPr>
            <w:tcW w:w="697" w:type="dxa"/>
            <w:tcBorders>
              <w:top w:val="single" w:sz="6" w:space="0" w:color="auto"/>
              <w:left w:val="single" w:sz="6" w:space="0" w:color="auto"/>
              <w:bottom w:val="single" w:sz="6" w:space="0" w:color="auto"/>
              <w:right w:val="single" w:sz="6"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4</w:t>
            </w:r>
          </w:p>
        </w:tc>
        <w:tc>
          <w:tcPr>
            <w:tcW w:w="1980"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耐水色牢度</w:t>
            </w:r>
          </w:p>
        </w:tc>
        <w:tc>
          <w:tcPr>
            <w:tcW w:w="1680" w:type="dxa"/>
            <w:vMerge/>
            <w:tcBorders>
              <w:left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szCs w:val="21"/>
              </w:rPr>
              <w:t>GB/T 5713</w:t>
            </w:r>
          </w:p>
        </w:tc>
        <w:tc>
          <w:tcPr>
            <w:tcW w:w="1012"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r w:rsidRPr="004636CE">
              <w:rPr>
                <w:rFonts w:ascii="宋体" w:hAnsi="宋体" w:cs="宋体" w:hint="eastAsia"/>
                <w:kern w:val="0"/>
                <w:sz w:val="24"/>
                <w:szCs w:val="24"/>
              </w:rPr>
              <w:t>●</w:t>
            </w:r>
          </w:p>
        </w:tc>
      </w:tr>
      <w:tr w:rsidR="00773374" w:rsidRPr="004636CE" w:rsidTr="00BC0D56">
        <w:trPr>
          <w:cantSplit/>
          <w:trHeight w:val="170"/>
          <w:jc w:val="center"/>
        </w:trPr>
        <w:tc>
          <w:tcPr>
            <w:tcW w:w="697" w:type="dxa"/>
            <w:tcBorders>
              <w:top w:val="single" w:sz="6" w:space="0" w:color="auto"/>
              <w:left w:val="single" w:sz="6" w:space="0" w:color="auto"/>
              <w:bottom w:val="single" w:sz="6" w:space="0" w:color="auto"/>
              <w:right w:val="single" w:sz="6"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5</w:t>
            </w:r>
          </w:p>
        </w:tc>
        <w:tc>
          <w:tcPr>
            <w:tcW w:w="1980"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耐汗渍色牢度</w:t>
            </w:r>
          </w:p>
        </w:tc>
        <w:tc>
          <w:tcPr>
            <w:tcW w:w="1680" w:type="dxa"/>
            <w:vMerge/>
            <w:tcBorders>
              <w:left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szCs w:val="21"/>
              </w:rPr>
              <w:t>GB/T 3922</w:t>
            </w:r>
          </w:p>
        </w:tc>
        <w:tc>
          <w:tcPr>
            <w:tcW w:w="1012"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r w:rsidRPr="004636CE">
              <w:rPr>
                <w:rFonts w:ascii="宋体" w:hAnsi="宋体" w:cs="宋体" w:hint="eastAsia"/>
                <w:kern w:val="0"/>
                <w:sz w:val="24"/>
                <w:szCs w:val="24"/>
              </w:rPr>
              <w:t>●</w:t>
            </w:r>
          </w:p>
        </w:tc>
      </w:tr>
      <w:tr w:rsidR="00773374" w:rsidRPr="004636CE" w:rsidTr="00BC0D56">
        <w:trPr>
          <w:cantSplit/>
          <w:trHeight w:val="179"/>
          <w:jc w:val="center"/>
        </w:trPr>
        <w:tc>
          <w:tcPr>
            <w:tcW w:w="697" w:type="dxa"/>
            <w:tcBorders>
              <w:top w:val="single" w:sz="6" w:space="0" w:color="auto"/>
              <w:left w:val="single" w:sz="6" w:space="0" w:color="auto"/>
              <w:bottom w:val="single" w:sz="6" w:space="0" w:color="auto"/>
              <w:right w:val="single" w:sz="6"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6</w:t>
            </w:r>
          </w:p>
        </w:tc>
        <w:tc>
          <w:tcPr>
            <w:tcW w:w="1980"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耐干摩擦色牢度</w:t>
            </w:r>
          </w:p>
        </w:tc>
        <w:tc>
          <w:tcPr>
            <w:tcW w:w="1680" w:type="dxa"/>
            <w:vMerge/>
            <w:tcBorders>
              <w:left w:val="single" w:sz="4" w:space="0" w:color="auto"/>
              <w:bottom w:val="single" w:sz="6"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szCs w:val="21"/>
              </w:rPr>
              <w:t>GB/T 3920</w:t>
            </w:r>
          </w:p>
        </w:tc>
        <w:tc>
          <w:tcPr>
            <w:tcW w:w="1012"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r w:rsidRPr="004636CE">
              <w:rPr>
                <w:rFonts w:ascii="宋体" w:hAnsi="宋体" w:cs="宋体" w:hint="eastAsia"/>
                <w:kern w:val="0"/>
                <w:sz w:val="24"/>
                <w:szCs w:val="24"/>
              </w:rPr>
              <w:t>●</w:t>
            </w:r>
          </w:p>
        </w:tc>
      </w:tr>
      <w:tr w:rsidR="00773374" w:rsidRPr="004636CE" w:rsidTr="00BC0D56">
        <w:trPr>
          <w:cantSplit/>
          <w:trHeight w:val="170"/>
          <w:jc w:val="center"/>
        </w:trPr>
        <w:tc>
          <w:tcPr>
            <w:tcW w:w="697" w:type="dxa"/>
            <w:tcBorders>
              <w:top w:val="single" w:sz="6" w:space="0" w:color="auto"/>
              <w:left w:val="single" w:sz="6" w:space="0" w:color="auto"/>
              <w:bottom w:val="single" w:sz="6" w:space="0" w:color="auto"/>
              <w:right w:val="single" w:sz="6"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7</w:t>
            </w:r>
          </w:p>
        </w:tc>
        <w:tc>
          <w:tcPr>
            <w:tcW w:w="1980"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ind w:firstLine="113"/>
              <w:jc w:val="center"/>
              <w:rPr>
                <w:rFonts w:ascii="宋体" w:hAnsi="宋体" w:cs="宋体"/>
                <w:kern w:val="0"/>
                <w:szCs w:val="21"/>
              </w:rPr>
            </w:pPr>
            <w:r w:rsidRPr="004636CE">
              <w:rPr>
                <w:rFonts w:ascii="宋体" w:hAnsi="宋体" w:cs="宋体" w:hint="eastAsia"/>
                <w:kern w:val="0"/>
                <w:szCs w:val="21"/>
              </w:rPr>
              <w:t>耐湿摩擦色牢度</w:t>
            </w:r>
          </w:p>
        </w:tc>
        <w:tc>
          <w:tcPr>
            <w:tcW w:w="1680" w:type="dxa"/>
            <w:tcBorders>
              <w:top w:val="single" w:sz="6" w:space="0" w:color="auto"/>
              <w:left w:val="single" w:sz="4" w:space="0" w:color="auto"/>
              <w:bottom w:val="single" w:sz="6" w:space="0" w:color="auto"/>
              <w:right w:val="single" w:sz="4"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GB 31701</w:t>
            </w:r>
          </w:p>
          <w:p w:rsidR="00773374" w:rsidRPr="004636CE" w:rsidRDefault="00773374" w:rsidP="00BC0D56">
            <w:pPr>
              <w:spacing w:line="560" w:lineRule="exact"/>
              <w:jc w:val="center"/>
              <w:rPr>
                <w:rFonts w:ascii="宋体" w:hAnsi="宋体"/>
                <w:szCs w:val="21"/>
              </w:rPr>
            </w:pPr>
            <w:r w:rsidRPr="004636CE">
              <w:rPr>
                <w:rFonts w:ascii="宋体" w:hAnsi="宋体" w:cs="宋体" w:hint="eastAsia"/>
                <w:kern w:val="0"/>
                <w:szCs w:val="21"/>
              </w:rPr>
              <w:t>相应产品标准</w:t>
            </w:r>
          </w:p>
        </w:tc>
        <w:tc>
          <w:tcPr>
            <w:tcW w:w="1440"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cs="宋体"/>
                <w:szCs w:val="21"/>
              </w:rPr>
            </w:pPr>
            <w:r w:rsidRPr="004636CE">
              <w:rPr>
                <w:rFonts w:ascii="宋体" w:hAnsi="宋体" w:cs="宋体"/>
                <w:szCs w:val="21"/>
              </w:rPr>
              <w:t>GB/T 392</w:t>
            </w:r>
            <w:r w:rsidRPr="004636CE">
              <w:rPr>
                <w:rFonts w:ascii="宋体" w:hAnsi="宋体" w:cs="宋体" w:hint="eastAsia"/>
                <w:szCs w:val="21"/>
              </w:rPr>
              <w:t>0</w:t>
            </w:r>
          </w:p>
        </w:tc>
        <w:tc>
          <w:tcPr>
            <w:tcW w:w="1012"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r w:rsidRPr="004636CE">
              <w:rPr>
                <w:rFonts w:ascii="宋体" w:hAnsi="宋体" w:cs="宋体" w:hint="eastAsia"/>
                <w:kern w:val="0"/>
                <w:sz w:val="24"/>
                <w:szCs w:val="24"/>
              </w:rPr>
              <w:t>●</w:t>
            </w:r>
          </w:p>
        </w:tc>
      </w:tr>
      <w:tr w:rsidR="00773374" w:rsidRPr="004636CE" w:rsidTr="00BC0D56">
        <w:trPr>
          <w:cantSplit/>
          <w:trHeight w:val="170"/>
          <w:jc w:val="center"/>
        </w:trPr>
        <w:tc>
          <w:tcPr>
            <w:tcW w:w="697" w:type="dxa"/>
            <w:tcBorders>
              <w:top w:val="single" w:sz="6" w:space="0" w:color="auto"/>
              <w:left w:val="single" w:sz="6" w:space="0" w:color="auto"/>
              <w:bottom w:val="single" w:sz="6" w:space="0" w:color="auto"/>
              <w:right w:val="single" w:sz="6"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8</w:t>
            </w:r>
          </w:p>
        </w:tc>
        <w:tc>
          <w:tcPr>
            <w:tcW w:w="1980"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ind w:firstLine="113"/>
              <w:jc w:val="center"/>
              <w:rPr>
                <w:rFonts w:ascii="宋体" w:hAnsi="宋体" w:cs="宋体"/>
                <w:kern w:val="0"/>
                <w:szCs w:val="21"/>
              </w:rPr>
            </w:pPr>
            <w:r w:rsidRPr="004636CE">
              <w:rPr>
                <w:rFonts w:ascii="宋体" w:hAnsi="宋体" w:cs="宋体" w:hint="eastAsia"/>
                <w:kern w:val="0"/>
                <w:szCs w:val="21"/>
              </w:rPr>
              <w:t>耐皂洗色牢度</w:t>
            </w:r>
          </w:p>
        </w:tc>
        <w:tc>
          <w:tcPr>
            <w:tcW w:w="1680" w:type="dxa"/>
            <w:tcBorders>
              <w:top w:val="single" w:sz="6" w:space="0" w:color="auto"/>
              <w:left w:val="single" w:sz="4" w:space="0" w:color="auto"/>
              <w:bottom w:val="single" w:sz="6" w:space="0" w:color="auto"/>
              <w:right w:val="single" w:sz="4"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相应产品标准</w:t>
            </w:r>
          </w:p>
        </w:tc>
        <w:tc>
          <w:tcPr>
            <w:tcW w:w="1440"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cs="宋体"/>
                <w:szCs w:val="21"/>
              </w:rPr>
            </w:pPr>
            <w:r w:rsidRPr="004636CE">
              <w:rPr>
                <w:rFonts w:ascii="宋体" w:hAnsi="宋体" w:cs="宋体" w:hint="eastAsia"/>
                <w:szCs w:val="21"/>
              </w:rPr>
              <w:t>GB/T 3921</w:t>
            </w:r>
          </w:p>
        </w:tc>
        <w:tc>
          <w:tcPr>
            <w:tcW w:w="1012"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szCs w:val="21"/>
              </w:rPr>
            </w:pPr>
            <w:r w:rsidRPr="004636CE">
              <w:rPr>
                <w:rFonts w:ascii="宋体" w:hAnsi="宋体" w:cs="宋体" w:hint="eastAsia"/>
                <w:kern w:val="0"/>
                <w:sz w:val="24"/>
                <w:szCs w:val="24"/>
              </w:rPr>
              <w:t>●</w:t>
            </w:r>
          </w:p>
        </w:tc>
      </w:tr>
      <w:tr w:rsidR="00773374" w:rsidRPr="004636CE" w:rsidTr="00BC0D56">
        <w:trPr>
          <w:cantSplit/>
          <w:trHeight w:val="170"/>
          <w:jc w:val="center"/>
        </w:trPr>
        <w:tc>
          <w:tcPr>
            <w:tcW w:w="697" w:type="dxa"/>
            <w:tcBorders>
              <w:top w:val="single" w:sz="6" w:space="0" w:color="auto"/>
              <w:left w:val="single" w:sz="6" w:space="0" w:color="auto"/>
              <w:bottom w:val="single" w:sz="6" w:space="0" w:color="auto"/>
              <w:right w:val="single" w:sz="6"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9</w:t>
            </w:r>
          </w:p>
        </w:tc>
        <w:tc>
          <w:tcPr>
            <w:tcW w:w="1980"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ind w:firstLine="113"/>
              <w:jc w:val="center"/>
              <w:rPr>
                <w:rFonts w:ascii="宋体" w:hAnsi="宋体" w:cs="宋体"/>
                <w:kern w:val="0"/>
                <w:szCs w:val="21"/>
              </w:rPr>
            </w:pPr>
            <w:r w:rsidRPr="004636CE">
              <w:rPr>
                <w:rFonts w:ascii="宋体" w:hAnsi="宋体" w:cs="宋体" w:hint="eastAsia"/>
                <w:kern w:val="0"/>
                <w:szCs w:val="21"/>
              </w:rPr>
              <w:t>纤维含量</w:t>
            </w:r>
          </w:p>
        </w:tc>
        <w:tc>
          <w:tcPr>
            <w:tcW w:w="1680" w:type="dxa"/>
            <w:tcBorders>
              <w:top w:val="single" w:sz="6" w:space="0" w:color="auto"/>
              <w:left w:val="single" w:sz="4" w:space="0" w:color="auto"/>
              <w:bottom w:val="single" w:sz="6" w:space="0" w:color="auto"/>
              <w:right w:val="single" w:sz="4"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GB/T 29862</w:t>
            </w:r>
          </w:p>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相应产品标准</w:t>
            </w:r>
          </w:p>
        </w:tc>
        <w:tc>
          <w:tcPr>
            <w:tcW w:w="1440"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FZ/T 01057</w:t>
            </w:r>
          </w:p>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Cs w:val="21"/>
              </w:rPr>
              <w:t>GB/T 2910等</w:t>
            </w:r>
          </w:p>
        </w:tc>
        <w:tc>
          <w:tcPr>
            <w:tcW w:w="1012"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cs="宋体"/>
                <w:kern w:val="0"/>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73374" w:rsidRPr="004636CE" w:rsidRDefault="00773374" w:rsidP="00BC0D56">
            <w:pPr>
              <w:spacing w:line="560" w:lineRule="exact"/>
              <w:jc w:val="center"/>
              <w:rPr>
                <w:rFonts w:ascii="宋体" w:hAnsi="宋体" w:cs="宋体"/>
                <w:kern w:val="0"/>
                <w:szCs w:val="21"/>
              </w:rPr>
            </w:pPr>
            <w:r w:rsidRPr="004636CE">
              <w:rPr>
                <w:rFonts w:ascii="宋体" w:hAnsi="宋体" w:cs="宋体" w:hint="eastAsia"/>
                <w:kern w:val="0"/>
                <w:sz w:val="24"/>
                <w:szCs w:val="24"/>
              </w:rPr>
              <w:t>●</w:t>
            </w:r>
          </w:p>
        </w:tc>
      </w:tr>
      <w:tr w:rsidR="00773374" w:rsidRPr="004636CE" w:rsidTr="00BC0D56">
        <w:trPr>
          <w:cantSplit/>
          <w:trHeight w:val="170"/>
          <w:jc w:val="center"/>
        </w:trPr>
        <w:tc>
          <w:tcPr>
            <w:tcW w:w="7857" w:type="dxa"/>
            <w:gridSpan w:val="6"/>
            <w:tcBorders>
              <w:top w:val="single" w:sz="6" w:space="0" w:color="auto"/>
              <w:left w:val="single" w:sz="6" w:space="0" w:color="auto"/>
              <w:bottom w:val="single" w:sz="6" w:space="0" w:color="auto"/>
              <w:right w:val="single" w:sz="4" w:space="0" w:color="auto"/>
            </w:tcBorders>
            <w:vAlign w:val="center"/>
          </w:tcPr>
          <w:p w:rsidR="00773374" w:rsidRPr="004636CE" w:rsidRDefault="00773374" w:rsidP="00BC0D56">
            <w:pPr>
              <w:spacing w:line="560" w:lineRule="exact"/>
              <w:rPr>
                <w:rFonts w:ascii="宋体" w:hAnsi="宋体" w:cs="宋体"/>
                <w:kern w:val="0"/>
                <w:szCs w:val="21"/>
              </w:rPr>
            </w:pPr>
            <w:r w:rsidRPr="004636CE">
              <w:rPr>
                <w:rFonts w:ascii="宋体" w:hAnsi="宋体" w:cs="宋体" w:hint="eastAsia"/>
                <w:kern w:val="0"/>
                <w:szCs w:val="21"/>
              </w:rPr>
              <w:t>注：A类—极重要质量项目，B类</w:t>
            </w:r>
            <w:proofErr w:type="gramStart"/>
            <w:r w:rsidRPr="004636CE">
              <w:rPr>
                <w:rFonts w:ascii="宋体" w:hAnsi="宋体" w:cs="宋体" w:hint="eastAsia"/>
                <w:kern w:val="0"/>
                <w:szCs w:val="21"/>
              </w:rPr>
              <w:t>—重要</w:t>
            </w:r>
            <w:proofErr w:type="gramEnd"/>
            <w:r w:rsidRPr="004636CE">
              <w:rPr>
                <w:rFonts w:ascii="宋体" w:hAnsi="宋体" w:cs="宋体" w:hint="eastAsia"/>
                <w:kern w:val="0"/>
                <w:szCs w:val="21"/>
              </w:rPr>
              <w:t>质量项目</w:t>
            </w:r>
          </w:p>
        </w:tc>
      </w:tr>
    </w:tbl>
    <w:p w:rsidR="00773374" w:rsidRPr="004636CE" w:rsidRDefault="00773374" w:rsidP="00773374">
      <w:pPr>
        <w:shd w:val="clear" w:color="auto" w:fill="FFFFFF"/>
        <w:spacing w:line="560" w:lineRule="exact"/>
        <w:jc w:val="left"/>
        <w:rPr>
          <w:rFonts w:ascii="宋体" w:hAnsi="宋体" w:cs="宋体"/>
          <w:kern w:val="0"/>
          <w:sz w:val="28"/>
          <w:szCs w:val="28"/>
        </w:rPr>
      </w:pPr>
      <w:r w:rsidRPr="004636CE">
        <w:rPr>
          <w:rFonts w:ascii="宋体" w:hAnsi="宋体" w:cs="宋体" w:hint="eastAsia"/>
          <w:kern w:val="0"/>
          <w:sz w:val="24"/>
          <w:szCs w:val="24"/>
        </w:rPr>
        <w:lastRenderedPageBreak/>
        <w:t xml:space="preserve">　　</w:t>
      </w:r>
      <w:r w:rsidRPr="004636CE">
        <w:rPr>
          <w:rFonts w:ascii="宋体" w:hAnsi="宋体" w:cs="宋体" w:hint="eastAsia"/>
          <w:kern w:val="0"/>
          <w:sz w:val="28"/>
          <w:szCs w:val="28"/>
        </w:rPr>
        <w:t>备注：凡是注日期的文件，其随后所有的修改单(不包括勘误的内容)或修订版不适用于本细则。凡是不注日期的文件，其最新版本适用于本细则。</w:t>
      </w:r>
    </w:p>
    <w:p w:rsidR="00773374" w:rsidRPr="004636CE" w:rsidRDefault="00773374" w:rsidP="00773374">
      <w:pPr>
        <w:shd w:val="clear" w:color="auto" w:fill="FFFFFF"/>
        <w:spacing w:line="560" w:lineRule="exact"/>
        <w:jc w:val="left"/>
        <w:rPr>
          <w:rFonts w:ascii="宋体" w:hAnsi="宋体" w:cs="宋体"/>
          <w:kern w:val="0"/>
          <w:sz w:val="28"/>
          <w:szCs w:val="28"/>
        </w:rPr>
      </w:pPr>
      <w:r w:rsidRPr="004636CE">
        <w:rPr>
          <w:rFonts w:ascii="宋体" w:hAnsi="宋体" w:cs="宋体" w:hint="eastAsia"/>
          <w:kern w:val="0"/>
          <w:sz w:val="28"/>
          <w:szCs w:val="28"/>
        </w:rPr>
        <w:t xml:space="preserve">　</w:t>
      </w:r>
      <w:r w:rsidRPr="004636CE">
        <w:rPr>
          <w:rFonts w:ascii="宋体" w:hAnsi="宋体" w:cs="宋体" w:hint="eastAsia"/>
          <w:b/>
          <w:bCs/>
          <w:kern w:val="0"/>
          <w:sz w:val="28"/>
          <w:szCs w:val="28"/>
        </w:rPr>
        <w:t xml:space="preserve">　3 、判定规则</w:t>
      </w:r>
    </w:p>
    <w:p w:rsidR="00773374" w:rsidRPr="004636CE" w:rsidRDefault="00773374" w:rsidP="00773374">
      <w:pPr>
        <w:shd w:val="clear" w:color="auto" w:fill="FFFFFF"/>
        <w:spacing w:line="560" w:lineRule="exact"/>
        <w:jc w:val="left"/>
        <w:rPr>
          <w:rFonts w:ascii="宋体" w:hAnsi="宋体" w:cs="宋体"/>
          <w:kern w:val="0"/>
          <w:sz w:val="28"/>
          <w:szCs w:val="28"/>
        </w:rPr>
      </w:pPr>
      <w:r w:rsidRPr="004636CE">
        <w:rPr>
          <w:rFonts w:ascii="宋体" w:hAnsi="宋体" w:cs="宋体" w:hint="eastAsia"/>
          <w:kern w:val="0"/>
          <w:sz w:val="28"/>
          <w:szCs w:val="28"/>
        </w:rPr>
        <w:t xml:space="preserve">　　3.1依据标准</w:t>
      </w:r>
    </w:p>
    <w:p w:rsidR="00773374" w:rsidRPr="004636CE" w:rsidRDefault="00773374" w:rsidP="00773374">
      <w:pPr>
        <w:snapToGrid w:val="0"/>
        <w:spacing w:line="560" w:lineRule="exact"/>
        <w:ind w:firstLineChars="200" w:firstLine="560"/>
        <w:rPr>
          <w:rFonts w:ascii="宋体" w:hAnsi="宋体" w:cs="宋体"/>
          <w:kern w:val="0"/>
          <w:sz w:val="28"/>
          <w:szCs w:val="28"/>
        </w:rPr>
      </w:pPr>
      <w:r w:rsidRPr="004636CE">
        <w:rPr>
          <w:rFonts w:ascii="宋体" w:hAnsi="宋体" w:cs="宋体" w:hint="eastAsia"/>
          <w:kern w:val="0"/>
          <w:sz w:val="28"/>
          <w:szCs w:val="28"/>
        </w:rPr>
        <w:t>GB 18401-2010 《国家纺织产品基本安全技术规范》</w:t>
      </w:r>
    </w:p>
    <w:p w:rsidR="00773374" w:rsidRPr="004636CE" w:rsidRDefault="00773374" w:rsidP="00773374">
      <w:pPr>
        <w:snapToGrid w:val="0"/>
        <w:spacing w:line="560" w:lineRule="exact"/>
        <w:ind w:firstLineChars="200" w:firstLine="560"/>
        <w:rPr>
          <w:rFonts w:ascii="宋体" w:hAnsi="宋体" w:cs="宋体"/>
          <w:kern w:val="0"/>
          <w:sz w:val="28"/>
          <w:szCs w:val="28"/>
        </w:rPr>
      </w:pPr>
      <w:r w:rsidRPr="004636CE">
        <w:rPr>
          <w:rFonts w:ascii="宋体" w:hAnsi="宋体" w:cs="宋体"/>
          <w:kern w:val="0"/>
          <w:sz w:val="28"/>
          <w:szCs w:val="28"/>
        </w:rPr>
        <w:t>GB31701</w:t>
      </w:r>
      <w:r w:rsidRPr="004636CE">
        <w:rPr>
          <w:rFonts w:ascii="宋体" w:hAnsi="宋体" w:cs="宋体" w:hint="eastAsia"/>
          <w:kern w:val="0"/>
          <w:sz w:val="28"/>
          <w:szCs w:val="28"/>
        </w:rPr>
        <w:t>-</w:t>
      </w:r>
      <w:r w:rsidRPr="004636CE">
        <w:rPr>
          <w:rFonts w:ascii="宋体" w:hAnsi="宋体" w:cs="宋体"/>
          <w:kern w:val="0"/>
          <w:sz w:val="28"/>
          <w:szCs w:val="28"/>
        </w:rPr>
        <w:t>2015《婴幼儿及儿童纺织产品安全技术规范》</w:t>
      </w:r>
    </w:p>
    <w:p w:rsidR="00773374" w:rsidRPr="004636CE" w:rsidRDefault="00773374" w:rsidP="00773374">
      <w:pPr>
        <w:snapToGrid w:val="0"/>
        <w:spacing w:line="560" w:lineRule="exact"/>
        <w:ind w:firstLineChars="200" w:firstLine="560"/>
        <w:rPr>
          <w:rFonts w:ascii="宋体" w:hAnsi="宋体" w:cs="宋体"/>
          <w:kern w:val="0"/>
          <w:sz w:val="28"/>
          <w:szCs w:val="28"/>
        </w:rPr>
      </w:pPr>
      <w:r w:rsidRPr="004636CE">
        <w:rPr>
          <w:rFonts w:ascii="宋体" w:hAnsi="宋体" w:cs="宋体" w:hint="eastAsia"/>
          <w:kern w:val="0"/>
          <w:sz w:val="28"/>
          <w:szCs w:val="28"/>
        </w:rPr>
        <w:t>GB/T 22849-2014 《针织T恤衫》</w:t>
      </w:r>
    </w:p>
    <w:p w:rsidR="00773374" w:rsidRPr="004636CE" w:rsidRDefault="00773374" w:rsidP="00773374">
      <w:pPr>
        <w:snapToGrid w:val="0"/>
        <w:spacing w:line="560" w:lineRule="exact"/>
        <w:ind w:firstLineChars="200" w:firstLine="560"/>
        <w:rPr>
          <w:rFonts w:ascii="宋体" w:hAnsi="宋体" w:cs="宋体"/>
          <w:kern w:val="0"/>
          <w:sz w:val="28"/>
          <w:szCs w:val="28"/>
        </w:rPr>
      </w:pPr>
      <w:r w:rsidRPr="004636CE">
        <w:rPr>
          <w:rFonts w:ascii="宋体" w:hAnsi="宋体" w:cs="宋体" w:hint="eastAsia"/>
          <w:kern w:val="0"/>
          <w:sz w:val="28"/>
          <w:szCs w:val="28"/>
        </w:rPr>
        <w:t>GB/T 22854-2009《针织学生服》</w:t>
      </w:r>
    </w:p>
    <w:p w:rsidR="00773374" w:rsidRPr="004636CE" w:rsidRDefault="00773374" w:rsidP="00773374">
      <w:pPr>
        <w:snapToGrid w:val="0"/>
        <w:spacing w:line="560" w:lineRule="exact"/>
        <w:ind w:firstLineChars="200" w:firstLine="560"/>
        <w:rPr>
          <w:rFonts w:ascii="宋体" w:hAnsi="宋体" w:cs="宋体"/>
          <w:kern w:val="0"/>
          <w:sz w:val="28"/>
          <w:szCs w:val="28"/>
        </w:rPr>
      </w:pPr>
      <w:r w:rsidRPr="004636CE">
        <w:rPr>
          <w:rFonts w:ascii="宋体" w:hAnsi="宋体" w:cs="宋体" w:hint="eastAsia"/>
          <w:kern w:val="0"/>
          <w:sz w:val="28"/>
          <w:szCs w:val="28"/>
        </w:rPr>
        <w:t>GB/T 23328-2009《机织学生服》</w:t>
      </w:r>
    </w:p>
    <w:p w:rsidR="00773374" w:rsidRPr="004636CE" w:rsidRDefault="00773374" w:rsidP="00773374">
      <w:pPr>
        <w:snapToGrid w:val="0"/>
        <w:spacing w:line="560" w:lineRule="exact"/>
        <w:ind w:firstLineChars="200" w:firstLine="560"/>
        <w:rPr>
          <w:rFonts w:ascii="宋体" w:hAnsi="宋体" w:cs="宋体"/>
          <w:kern w:val="0"/>
          <w:sz w:val="28"/>
          <w:szCs w:val="28"/>
        </w:rPr>
      </w:pPr>
      <w:r w:rsidRPr="004636CE">
        <w:rPr>
          <w:rFonts w:ascii="宋体" w:hAnsi="宋体" w:cs="宋体" w:hint="eastAsia"/>
          <w:kern w:val="0"/>
          <w:sz w:val="28"/>
          <w:szCs w:val="28"/>
        </w:rPr>
        <w:t>GB/T 29862-2013《纺织品 纤维含量的标识》</w:t>
      </w:r>
    </w:p>
    <w:p w:rsidR="00773374" w:rsidRPr="004636CE" w:rsidRDefault="00773374" w:rsidP="00773374">
      <w:pPr>
        <w:snapToGrid w:val="0"/>
        <w:spacing w:line="560" w:lineRule="exact"/>
        <w:ind w:firstLineChars="200" w:firstLine="560"/>
        <w:rPr>
          <w:rFonts w:ascii="宋体" w:hAnsi="宋体" w:cs="宋体"/>
          <w:sz w:val="28"/>
          <w:szCs w:val="28"/>
        </w:rPr>
      </w:pPr>
      <w:r w:rsidRPr="004636CE">
        <w:rPr>
          <w:rFonts w:ascii="宋体" w:hAnsi="宋体" w:cs="宋体" w:hint="eastAsia"/>
          <w:sz w:val="28"/>
          <w:szCs w:val="28"/>
        </w:rPr>
        <w:t>GB/T 31888-2015《中小学生校服》</w:t>
      </w:r>
    </w:p>
    <w:p w:rsidR="00773374" w:rsidRPr="004636CE" w:rsidRDefault="00773374" w:rsidP="00773374">
      <w:pPr>
        <w:snapToGrid w:val="0"/>
        <w:spacing w:line="560" w:lineRule="exact"/>
        <w:rPr>
          <w:rFonts w:ascii="宋体" w:hAnsi="宋体" w:cs="宋体"/>
          <w:kern w:val="0"/>
          <w:sz w:val="28"/>
          <w:szCs w:val="28"/>
        </w:rPr>
      </w:pPr>
      <w:r w:rsidRPr="004636CE">
        <w:rPr>
          <w:rFonts w:ascii="宋体" w:hAnsi="宋体" w:cs="宋体" w:hint="eastAsia"/>
          <w:kern w:val="0"/>
          <w:sz w:val="28"/>
          <w:szCs w:val="28"/>
        </w:rPr>
        <w:t xml:space="preserve">    相关的法律法规、部门规章和规范</w:t>
      </w:r>
    </w:p>
    <w:p w:rsidR="00773374" w:rsidRPr="004636CE" w:rsidRDefault="00773374" w:rsidP="00773374">
      <w:pPr>
        <w:snapToGrid w:val="0"/>
        <w:spacing w:line="560" w:lineRule="exact"/>
        <w:rPr>
          <w:rFonts w:ascii="宋体" w:hAnsi="宋体" w:cs="宋体"/>
          <w:kern w:val="0"/>
          <w:sz w:val="28"/>
          <w:szCs w:val="28"/>
        </w:rPr>
      </w:pPr>
      <w:r w:rsidRPr="004636CE">
        <w:rPr>
          <w:rFonts w:ascii="宋体" w:hAnsi="宋体" w:cs="宋体" w:hint="eastAsia"/>
          <w:kern w:val="0"/>
          <w:sz w:val="28"/>
          <w:szCs w:val="28"/>
        </w:rPr>
        <w:t xml:space="preserve">    经备案现行有效的企业标准及产品明示质量要求、供货合同、招标文件等</w:t>
      </w:r>
    </w:p>
    <w:p w:rsidR="00773374" w:rsidRPr="004636CE" w:rsidRDefault="00773374" w:rsidP="00773374">
      <w:pPr>
        <w:shd w:val="clear" w:color="auto" w:fill="FFFFFF"/>
        <w:spacing w:line="560" w:lineRule="exact"/>
        <w:jc w:val="left"/>
        <w:rPr>
          <w:rFonts w:ascii="宋体" w:hAnsi="宋体" w:cs="宋体"/>
          <w:kern w:val="0"/>
          <w:sz w:val="28"/>
          <w:szCs w:val="28"/>
        </w:rPr>
      </w:pPr>
      <w:r w:rsidRPr="004636CE">
        <w:rPr>
          <w:rFonts w:ascii="宋体" w:hAnsi="宋体" w:cs="宋体" w:hint="eastAsia"/>
          <w:kern w:val="0"/>
          <w:sz w:val="28"/>
          <w:szCs w:val="28"/>
        </w:rPr>
        <w:t xml:space="preserve">　　3.2判定原则</w:t>
      </w:r>
    </w:p>
    <w:p w:rsidR="00773374" w:rsidRPr="004636CE" w:rsidRDefault="00773374" w:rsidP="00773374">
      <w:pPr>
        <w:shd w:val="clear" w:color="auto" w:fill="FFFFFF"/>
        <w:spacing w:line="560" w:lineRule="exact"/>
        <w:jc w:val="left"/>
        <w:rPr>
          <w:rFonts w:ascii="宋体" w:hAnsi="宋体" w:cs="宋体"/>
          <w:kern w:val="0"/>
          <w:sz w:val="28"/>
          <w:szCs w:val="28"/>
        </w:rPr>
      </w:pPr>
      <w:r w:rsidRPr="004636CE">
        <w:rPr>
          <w:rFonts w:ascii="宋体" w:hAnsi="宋体" w:cs="宋体" w:hint="eastAsia"/>
          <w:kern w:val="0"/>
          <w:sz w:val="28"/>
          <w:szCs w:val="28"/>
        </w:rPr>
        <w:t xml:space="preserve">　　经检验，所检项目全部符合标准要求，判定为被抽查产品合格;检验项目中任一项或一项以上不合格，判定为被抽查产品不合格。当产品存在A类项目不合格时，属于严重不合格。</w:t>
      </w:r>
    </w:p>
    <w:p w:rsidR="00773374" w:rsidRPr="004636CE" w:rsidRDefault="00773374" w:rsidP="00773374">
      <w:pPr>
        <w:shd w:val="clear" w:color="auto" w:fill="FFFFFF"/>
        <w:spacing w:line="560" w:lineRule="exact"/>
        <w:jc w:val="left"/>
        <w:rPr>
          <w:rFonts w:ascii="宋体" w:hAnsi="宋体" w:cs="宋体"/>
          <w:kern w:val="0"/>
          <w:sz w:val="28"/>
          <w:szCs w:val="28"/>
        </w:rPr>
      </w:pPr>
      <w:r w:rsidRPr="004636CE">
        <w:rPr>
          <w:rFonts w:ascii="宋体" w:hAnsi="宋体" w:cs="宋体" w:hint="eastAsia"/>
          <w:kern w:val="0"/>
          <w:sz w:val="28"/>
          <w:szCs w:val="28"/>
        </w:rPr>
        <w:t xml:space="preserve">　　若被检产品明示的质量要求高于本细则中检验项目依据的标准要求时，应按被检产品明示的质量要求判定。</w:t>
      </w:r>
    </w:p>
    <w:p w:rsidR="00773374" w:rsidRPr="004636CE" w:rsidRDefault="00773374" w:rsidP="00773374">
      <w:pPr>
        <w:shd w:val="clear" w:color="auto" w:fill="FFFFFF"/>
        <w:spacing w:line="560" w:lineRule="exact"/>
        <w:jc w:val="left"/>
        <w:rPr>
          <w:rFonts w:ascii="宋体" w:hAnsi="宋体" w:cs="宋体"/>
          <w:kern w:val="0"/>
          <w:sz w:val="28"/>
          <w:szCs w:val="28"/>
        </w:rPr>
      </w:pPr>
      <w:r w:rsidRPr="004636CE">
        <w:rPr>
          <w:rFonts w:ascii="宋体" w:hAnsi="宋体" w:cs="宋体" w:hint="eastAsia"/>
          <w:kern w:val="0"/>
          <w:sz w:val="28"/>
          <w:szCs w:val="28"/>
        </w:rPr>
        <w:lastRenderedPageBreak/>
        <w:t xml:space="preserve">　　若被检产品明示的质量要求低于本细则中检验项目依据的强制性标准要求时，应按照强制性标准要求判定。</w:t>
      </w:r>
    </w:p>
    <w:p w:rsidR="00773374" w:rsidRPr="004636CE" w:rsidRDefault="00773374" w:rsidP="00773374">
      <w:pPr>
        <w:shd w:val="clear" w:color="auto" w:fill="FFFFFF"/>
        <w:spacing w:line="560" w:lineRule="exact"/>
        <w:jc w:val="left"/>
        <w:rPr>
          <w:rFonts w:ascii="宋体" w:hAnsi="宋体" w:cs="宋体"/>
          <w:kern w:val="0"/>
          <w:sz w:val="28"/>
          <w:szCs w:val="28"/>
        </w:rPr>
      </w:pPr>
      <w:r w:rsidRPr="004636CE">
        <w:rPr>
          <w:rFonts w:ascii="宋体" w:hAnsi="宋体" w:cs="宋体" w:hint="eastAsia"/>
          <w:kern w:val="0"/>
          <w:sz w:val="28"/>
          <w:szCs w:val="28"/>
        </w:rPr>
        <w:t xml:space="preserve">　　若被检产品明示的质量要求低于或包含细则中检验项目依据的推荐性标准要求时，应以被检产品明示的质量要求判定。</w:t>
      </w:r>
    </w:p>
    <w:p w:rsidR="00773374" w:rsidRPr="004636CE" w:rsidRDefault="00773374" w:rsidP="00773374">
      <w:pPr>
        <w:shd w:val="clear" w:color="auto" w:fill="FFFFFF"/>
        <w:spacing w:line="560" w:lineRule="exact"/>
        <w:jc w:val="left"/>
        <w:rPr>
          <w:rFonts w:ascii="宋体" w:hAnsi="宋体" w:cs="宋体"/>
          <w:kern w:val="0"/>
          <w:sz w:val="28"/>
          <w:szCs w:val="28"/>
        </w:rPr>
      </w:pPr>
      <w:r w:rsidRPr="004636CE">
        <w:rPr>
          <w:rFonts w:ascii="宋体" w:hAnsi="宋体" w:cs="宋体" w:hint="eastAsia"/>
          <w:kern w:val="0"/>
          <w:sz w:val="28"/>
          <w:szCs w:val="28"/>
        </w:rPr>
        <w:t xml:space="preserve">　　若被检产品明示的质量要求缺少本细则中检验项目依据的强制性标准要求时，应按照强制性标准要求判定。</w:t>
      </w:r>
    </w:p>
    <w:p w:rsidR="00773374" w:rsidRPr="004636CE" w:rsidRDefault="00773374" w:rsidP="00773374">
      <w:pPr>
        <w:shd w:val="clear" w:color="auto" w:fill="FFFFFF"/>
        <w:spacing w:line="560" w:lineRule="exact"/>
        <w:jc w:val="left"/>
        <w:rPr>
          <w:rFonts w:ascii="宋体" w:hAnsi="宋体" w:cs="宋体"/>
          <w:kern w:val="0"/>
          <w:sz w:val="28"/>
          <w:szCs w:val="28"/>
        </w:rPr>
      </w:pPr>
      <w:r w:rsidRPr="004636CE">
        <w:rPr>
          <w:rFonts w:ascii="宋体" w:hAnsi="宋体" w:cs="宋体" w:hint="eastAsia"/>
          <w:kern w:val="0"/>
          <w:sz w:val="28"/>
          <w:szCs w:val="28"/>
        </w:rPr>
        <w:t xml:space="preserve">　　若被检产品明示的质量要求缺少本细则中检验项目依据的推荐性标准要求时，该项目不参与判定，但应在检验报告备注中进行说明。</w:t>
      </w:r>
    </w:p>
    <w:p w:rsidR="00773374" w:rsidRPr="004636CE" w:rsidRDefault="00773374" w:rsidP="00773374">
      <w:pPr>
        <w:shd w:val="clear" w:color="auto" w:fill="FFFFFF"/>
        <w:spacing w:line="560" w:lineRule="exact"/>
        <w:jc w:val="left"/>
        <w:rPr>
          <w:rFonts w:ascii="宋体" w:hAnsi="宋体" w:cs="宋体"/>
          <w:kern w:val="0"/>
          <w:sz w:val="28"/>
          <w:szCs w:val="28"/>
        </w:rPr>
      </w:pPr>
      <w:r w:rsidRPr="004636CE">
        <w:rPr>
          <w:rFonts w:ascii="宋体" w:hAnsi="宋体" w:cs="宋体" w:hint="eastAsia"/>
          <w:kern w:val="0"/>
          <w:sz w:val="28"/>
          <w:szCs w:val="28"/>
        </w:rPr>
        <w:t xml:space="preserve">　</w:t>
      </w:r>
    </w:p>
    <w:p w:rsidR="00773374" w:rsidRPr="004636CE" w:rsidRDefault="00773374" w:rsidP="00773374">
      <w:pPr>
        <w:spacing w:line="560" w:lineRule="exact"/>
      </w:pPr>
    </w:p>
    <w:p w:rsidR="00773374" w:rsidRDefault="00773374" w:rsidP="00773374">
      <w:pPr>
        <w:spacing w:line="560" w:lineRule="exact"/>
      </w:pPr>
    </w:p>
    <w:p w:rsidR="00773374" w:rsidRDefault="00773374" w:rsidP="00773374">
      <w:pPr>
        <w:spacing w:line="560" w:lineRule="exact"/>
      </w:pPr>
    </w:p>
    <w:p w:rsidR="00773374" w:rsidRDefault="00773374" w:rsidP="00773374">
      <w:pPr>
        <w:spacing w:line="560" w:lineRule="exact"/>
      </w:pPr>
    </w:p>
    <w:p w:rsidR="00773374" w:rsidRDefault="00773374" w:rsidP="00773374">
      <w:pPr>
        <w:spacing w:line="560" w:lineRule="exact"/>
      </w:pPr>
    </w:p>
    <w:p w:rsidR="00773374" w:rsidRDefault="00773374" w:rsidP="00773374">
      <w:pPr>
        <w:spacing w:line="560" w:lineRule="exact"/>
      </w:pPr>
    </w:p>
    <w:p w:rsidR="00773374" w:rsidRDefault="00773374" w:rsidP="00773374">
      <w:pPr>
        <w:spacing w:line="560" w:lineRule="exact"/>
      </w:pPr>
    </w:p>
    <w:p w:rsidR="00773374" w:rsidRDefault="00773374" w:rsidP="00773374">
      <w:pPr>
        <w:spacing w:line="560" w:lineRule="exact"/>
      </w:pPr>
    </w:p>
    <w:p w:rsidR="00773374" w:rsidRDefault="00773374" w:rsidP="00773374">
      <w:pPr>
        <w:spacing w:line="560" w:lineRule="exact"/>
      </w:pPr>
    </w:p>
    <w:p w:rsidR="00773374" w:rsidRDefault="00773374" w:rsidP="00773374">
      <w:pPr>
        <w:spacing w:line="560" w:lineRule="exact"/>
      </w:pPr>
    </w:p>
    <w:p w:rsidR="00773374" w:rsidRDefault="00773374" w:rsidP="00773374">
      <w:pPr>
        <w:spacing w:line="560" w:lineRule="exact"/>
      </w:pPr>
    </w:p>
    <w:p w:rsidR="00773374" w:rsidRPr="004636CE" w:rsidRDefault="00773374" w:rsidP="00773374">
      <w:pPr>
        <w:spacing w:line="560" w:lineRule="exact"/>
      </w:pPr>
    </w:p>
    <w:p w:rsidR="00773374" w:rsidRPr="004636CE" w:rsidRDefault="00773374" w:rsidP="00773374">
      <w:pPr>
        <w:tabs>
          <w:tab w:val="left" w:pos="1320"/>
        </w:tabs>
        <w:spacing w:line="560" w:lineRule="exact"/>
        <w:ind w:right="601"/>
        <w:rPr>
          <w:rFonts w:ascii="黑体" w:eastAsia="黑体" w:hAnsi="黑体" w:cs="宋体"/>
          <w:sz w:val="44"/>
          <w:szCs w:val="44"/>
        </w:rPr>
      </w:pPr>
    </w:p>
    <w:p w:rsidR="00773374" w:rsidRPr="00773374" w:rsidRDefault="00773374"/>
    <w:sectPr w:rsidR="00773374" w:rsidRPr="00773374" w:rsidSect="00773374">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3374"/>
    <w:rsid w:val="007733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73374"/>
    <w:pPr>
      <w:jc w:val="both"/>
      <w:textAlignment w:val="baseline"/>
    </w:pPr>
    <w:rPr>
      <w:rFonts w:ascii="Calibri" w:eastAsia="宋体"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2020-09-10T10:31:00Z</dcterms:created>
  <dcterms:modified xsi:type="dcterms:W3CDTF">2020-09-10T10:31:00Z</dcterms:modified>
</cp:coreProperties>
</file>