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79" w:tblpY="-9"/>
        <w:tblOverlap w:val="never"/>
        <w:tblW w:w="8820" w:type="dxa"/>
        <w:tblBorders>
          <w:bottom w:val="single" w:sz="4" w:space="0" w:color="auto"/>
        </w:tblBorders>
        <w:tblLayout w:type="fixed"/>
        <w:tblLook w:val="04A0"/>
      </w:tblPr>
      <w:tblGrid>
        <w:gridCol w:w="8820"/>
      </w:tblGrid>
      <w:tr w:rsidR="00070531">
        <w:trPr>
          <w:trHeight w:val="817"/>
        </w:trPr>
        <w:tc>
          <w:tcPr>
            <w:tcW w:w="8820" w:type="dxa"/>
          </w:tcPr>
          <w:p w:rsidR="00070531" w:rsidRDefault="00585616">
            <w:pPr>
              <w:spacing w:line="360" w:lineRule="auto"/>
              <w:jc w:val="center"/>
              <w:rPr>
                <w:rFonts w:eastAsia="黑体"/>
                <w:spacing w:val="20"/>
                <w:w w:val="105"/>
                <w:sz w:val="52"/>
                <w:szCs w:val="52"/>
              </w:rPr>
            </w:pPr>
            <w:r>
              <w:rPr>
                <w:rFonts w:eastAsia="黑体"/>
                <w:spacing w:val="20"/>
                <w:w w:val="105"/>
                <w:sz w:val="52"/>
                <w:szCs w:val="52"/>
              </w:rPr>
              <w:t>产品质量监督抽查实施细则</w:t>
            </w:r>
          </w:p>
        </w:tc>
      </w:tr>
    </w:tbl>
    <w:p w:rsidR="00070531" w:rsidRDefault="00070531">
      <w:pPr>
        <w:adjustRightInd w:val="0"/>
        <w:spacing w:line="480" w:lineRule="exact"/>
        <w:rPr>
          <w:rFonts w:eastAsia="黑体"/>
          <w:sz w:val="32"/>
          <w:szCs w:val="3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585616">
      <w:pPr>
        <w:spacing w:line="600" w:lineRule="exact"/>
        <w:jc w:val="center"/>
        <w:rPr>
          <w:rFonts w:eastAsia="黑体"/>
          <w:b/>
          <w:bCs/>
          <w:sz w:val="44"/>
          <w:szCs w:val="44"/>
        </w:rPr>
      </w:pPr>
      <w:r>
        <w:rPr>
          <w:rFonts w:eastAsia="黑体"/>
          <w:b/>
          <w:bCs/>
          <w:sz w:val="44"/>
          <w:szCs w:val="44"/>
        </w:rPr>
        <w:t>2020</w:t>
      </w:r>
      <w:r>
        <w:rPr>
          <w:rFonts w:eastAsia="黑体"/>
          <w:b/>
          <w:bCs/>
          <w:sz w:val="44"/>
          <w:szCs w:val="44"/>
        </w:rPr>
        <w:t>年新疆生产建设兵团建筑防水卷材</w:t>
      </w:r>
    </w:p>
    <w:p w:rsidR="00070531" w:rsidRDefault="00585616">
      <w:pPr>
        <w:spacing w:line="600" w:lineRule="exact"/>
        <w:jc w:val="center"/>
        <w:rPr>
          <w:rFonts w:eastAsia="黑体"/>
          <w:b/>
          <w:bCs/>
          <w:sz w:val="44"/>
          <w:szCs w:val="44"/>
        </w:rPr>
      </w:pPr>
      <w:r>
        <w:rPr>
          <w:rFonts w:eastAsia="黑体"/>
          <w:b/>
          <w:bCs/>
          <w:sz w:val="44"/>
          <w:szCs w:val="44"/>
        </w:rPr>
        <w:t>产品质量监督抽查实施细则</w:t>
      </w:r>
    </w:p>
    <w:p w:rsidR="00070531" w:rsidRDefault="00070531">
      <w:pPr>
        <w:tabs>
          <w:tab w:val="left" w:pos="6930"/>
        </w:tabs>
        <w:adjustRightInd w:val="0"/>
        <w:spacing w:line="480" w:lineRule="exact"/>
        <w:jc w:val="left"/>
        <w:rPr>
          <w:rFonts w:eastAsia="黑体"/>
          <w:b/>
          <w:bCs/>
          <w:sz w:val="44"/>
          <w:szCs w:val="44"/>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jc w:val="center"/>
        <w:rPr>
          <w:rFonts w:eastAsia="黑体"/>
          <w:b/>
          <w:sz w:val="52"/>
          <w:szCs w:val="52"/>
        </w:rPr>
      </w:pPr>
    </w:p>
    <w:p w:rsidR="00070531" w:rsidRDefault="00070531">
      <w:pPr>
        <w:adjustRightInd w:val="0"/>
        <w:spacing w:line="480" w:lineRule="exact"/>
        <w:rPr>
          <w:rFonts w:eastAsia="黑体"/>
          <w:b/>
          <w:sz w:val="52"/>
          <w:szCs w:val="52"/>
        </w:rPr>
      </w:pPr>
    </w:p>
    <w:p w:rsidR="00070531" w:rsidRDefault="00070531">
      <w:pPr>
        <w:adjustRightInd w:val="0"/>
        <w:spacing w:line="480" w:lineRule="exact"/>
        <w:rPr>
          <w:rFonts w:eastAsia="黑体"/>
          <w:b/>
          <w:sz w:val="52"/>
          <w:szCs w:val="52"/>
        </w:rPr>
      </w:pPr>
    </w:p>
    <w:p w:rsidR="00070531" w:rsidRDefault="00585616" w:rsidP="00E4312B">
      <w:pPr>
        <w:adjustRightInd w:val="0"/>
        <w:spacing w:line="480" w:lineRule="exact"/>
        <w:jc w:val="center"/>
        <w:rPr>
          <w:rFonts w:eastAsia="黑体"/>
          <w:b/>
          <w:bCs/>
          <w:sz w:val="24"/>
        </w:rPr>
      </w:pPr>
      <w:r>
        <w:rPr>
          <w:rFonts w:eastAsia="黑体"/>
          <w:bCs/>
          <w:sz w:val="24"/>
        </w:rPr>
        <w:t>2020-</w:t>
      </w:r>
      <w:r w:rsidR="00E4312B">
        <w:rPr>
          <w:rFonts w:eastAsia="黑体"/>
          <w:bCs/>
          <w:sz w:val="24"/>
        </w:rPr>
        <w:t>0</w:t>
      </w:r>
      <w:r w:rsidR="00E4312B">
        <w:rPr>
          <w:rFonts w:eastAsia="黑体" w:hint="eastAsia"/>
          <w:bCs/>
          <w:sz w:val="24"/>
        </w:rPr>
        <w:t>9</w:t>
      </w:r>
      <w:r>
        <w:rPr>
          <w:rFonts w:eastAsia="黑体"/>
          <w:bCs/>
          <w:sz w:val="24"/>
        </w:rPr>
        <w:t>-</w:t>
      </w:r>
      <w:r>
        <w:rPr>
          <w:rFonts w:eastAsia="黑体"/>
          <w:bCs/>
          <w:sz w:val="24"/>
        </w:rPr>
        <w:t>发布</w:t>
      </w:r>
      <w:r>
        <w:rPr>
          <w:rFonts w:eastAsia="黑体"/>
          <w:bCs/>
          <w:sz w:val="24"/>
        </w:rPr>
        <w:t xml:space="preserve">                                         2020-</w:t>
      </w:r>
      <w:r w:rsidR="00E4312B">
        <w:rPr>
          <w:rFonts w:eastAsia="黑体"/>
          <w:bCs/>
          <w:sz w:val="24"/>
        </w:rPr>
        <w:t>0</w:t>
      </w:r>
      <w:r w:rsidR="00E4312B">
        <w:rPr>
          <w:rFonts w:eastAsia="黑体" w:hint="eastAsia"/>
          <w:bCs/>
          <w:sz w:val="24"/>
        </w:rPr>
        <w:t>9</w:t>
      </w:r>
      <w:r>
        <w:rPr>
          <w:rFonts w:eastAsia="黑体"/>
          <w:bCs/>
          <w:sz w:val="24"/>
        </w:rPr>
        <w:t>-</w:t>
      </w:r>
      <w:r>
        <w:rPr>
          <w:rFonts w:eastAsia="黑体"/>
          <w:bCs/>
          <w:sz w:val="24"/>
        </w:rPr>
        <w:t>实</w:t>
      </w:r>
      <w:r>
        <w:rPr>
          <w:rFonts w:eastAsia="黑体"/>
          <w:b/>
          <w:bCs/>
          <w:sz w:val="24"/>
        </w:rPr>
        <w:t>施</w:t>
      </w:r>
      <w:r w:rsidR="00E4312B">
        <w:rPr>
          <w:rFonts w:eastAsia="黑体" w:hint="eastAsia"/>
          <w:b/>
          <w:bCs/>
          <w:sz w:val="24"/>
        </w:rPr>
        <w:t xml:space="preserve">   </w:t>
      </w:r>
    </w:p>
    <w:tbl>
      <w:tblPr>
        <w:tblStyle w:val="aa"/>
        <w:tblW w:w="8520"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8520"/>
      </w:tblGrid>
      <w:tr w:rsidR="00070531">
        <w:trPr>
          <w:trHeight w:val="584"/>
        </w:trPr>
        <w:tc>
          <w:tcPr>
            <w:tcW w:w="8520" w:type="dxa"/>
            <w:tcBorders>
              <w:tl2br w:val="nil"/>
              <w:tr2bl w:val="nil"/>
            </w:tcBorders>
          </w:tcPr>
          <w:p w:rsidR="00070531" w:rsidRDefault="00585616">
            <w:pPr>
              <w:adjustRightInd w:val="0"/>
              <w:snapToGrid w:val="0"/>
              <w:spacing w:line="360" w:lineRule="auto"/>
              <w:jc w:val="center"/>
              <w:rPr>
                <w:rFonts w:eastAsia="方正小标宋简体"/>
                <w:sz w:val="32"/>
                <w:szCs w:val="32"/>
              </w:rPr>
            </w:pPr>
            <w:r>
              <w:rPr>
                <w:rFonts w:eastAsia="方正小标宋简体" w:hint="eastAsia"/>
                <w:sz w:val="32"/>
                <w:szCs w:val="32"/>
              </w:rPr>
              <w:t>新疆生产建设兵团市场监督管理局</w:t>
            </w:r>
          </w:p>
        </w:tc>
      </w:tr>
    </w:tbl>
    <w:p w:rsidR="00070531" w:rsidRDefault="00070531">
      <w:pPr>
        <w:adjustRightInd w:val="0"/>
        <w:snapToGrid w:val="0"/>
        <w:spacing w:line="360" w:lineRule="auto"/>
        <w:jc w:val="center"/>
        <w:rPr>
          <w:rFonts w:eastAsia="方正小标宋简体"/>
          <w:sz w:val="32"/>
          <w:szCs w:val="32"/>
        </w:rPr>
        <w:sectPr w:rsidR="00070531">
          <w:headerReference w:type="default" r:id="rId7"/>
          <w:footerReference w:type="even" r:id="rId8"/>
          <w:footerReference w:type="default" r:id="rId9"/>
          <w:headerReference w:type="first" r:id="rId10"/>
          <w:footerReference w:type="first" r:id="rId11"/>
          <w:pgSz w:w="11906" w:h="16838"/>
          <w:pgMar w:top="1985" w:right="1361" w:bottom="1361" w:left="1588" w:header="851" w:footer="992" w:gutter="0"/>
          <w:pgNumType w:start="0"/>
          <w:cols w:space="720"/>
          <w:docGrid w:type="lines" w:linePitch="312"/>
        </w:sectPr>
      </w:pPr>
    </w:p>
    <w:p w:rsidR="00070531" w:rsidRDefault="00585616">
      <w:pPr>
        <w:adjustRightInd w:val="0"/>
        <w:snapToGrid w:val="0"/>
        <w:spacing w:line="360" w:lineRule="auto"/>
        <w:jc w:val="center"/>
        <w:rPr>
          <w:rFonts w:eastAsia="方正小标宋简体"/>
          <w:sz w:val="32"/>
          <w:szCs w:val="32"/>
        </w:rPr>
      </w:pPr>
      <w:r>
        <w:rPr>
          <w:rFonts w:eastAsia="方正小标宋简体"/>
          <w:sz w:val="32"/>
          <w:szCs w:val="32"/>
        </w:rPr>
        <w:lastRenderedPageBreak/>
        <w:t>2020</w:t>
      </w:r>
      <w:r>
        <w:rPr>
          <w:rFonts w:eastAsia="方正小标宋简体"/>
          <w:sz w:val="32"/>
          <w:szCs w:val="32"/>
        </w:rPr>
        <w:t>年新疆生产建设兵团建筑防水卷材</w:t>
      </w:r>
    </w:p>
    <w:p w:rsidR="00070531" w:rsidRDefault="00585616">
      <w:pPr>
        <w:adjustRightInd w:val="0"/>
        <w:snapToGrid w:val="0"/>
        <w:spacing w:line="360" w:lineRule="auto"/>
        <w:jc w:val="center"/>
        <w:rPr>
          <w:rFonts w:eastAsia="方正小标宋简体"/>
          <w:sz w:val="32"/>
          <w:szCs w:val="32"/>
        </w:rPr>
      </w:pPr>
      <w:r>
        <w:rPr>
          <w:rFonts w:eastAsia="方正小标宋简体"/>
          <w:sz w:val="32"/>
          <w:szCs w:val="32"/>
        </w:rPr>
        <w:t>产品质量监督抽查实施细则</w:t>
      </w:r>
    </w:p>
    <w:p w:rsidR="00070531" w:rsidRDefault="00585616">
      <w:pPr>
        <w:adjustRightInd w:val="0"/>
        <w:snapToGrid w:val="0"/>
        <w:spacing w:line="360" w:lineRule="auto"/>
        <w:rPr>
          <w:rFonts w:eastAsia="黑体"/>
          <w:b/>
          <w:szCs w:val="21"/>
        </w:rPr>
      </w:pPr>
      <w:r>
        <w:rPr>
          <w:rFonts w:eastAsia="黑体"/>
          <w:b/>
          <w:szCs w:val="21"/>
        </w:rPr>
        <w:t xml:space="preserve">1 </w:t>
      </w:r>
      <w:r>
        <w:rPr>
          <w:rFonts w:eastAsia="黑体"/>
          <w:b/>
          <w:szCs w:val="21"/>
        </w:rPr>
        <w:t>抽样方法</w:t>
      </w:r>
    </w:p>
    <w:p w:rsidR="00070531" w:rsidRDefault="00585616">
      <w:pPr>
        <w:spacing w:line="360" w:lineRule="auto"/>
        <w:ind w:firstLineChars="200" w:firstLine="420"/>
        <w:rPr>
          <w:color w:val="000000"/>
          <w:szCs w:val="21"/>
        </w:rPr>
      </w:pPr>
      <w:r>
        <w:rPr>
          <w:color w:val="000000"/>
          <w:szCs w:val="21"/>
        </w:rPr>
        <w:t>抽样范围为新疆生产建设兵团辖区内生产企业，在企业的成品库里随机抽取有产品质量检验合格证明或者以其他形式表明合格的，十二个月以内（由抽样机构到企业抽样日期倒推）生产的产品。</w:t>
      </w:r>
    </w:p>
    <w:p w:rsidR="00070531" w:rsidRDefault="00585616">
      <w:pPr>
        <w:spacing w:line="360" w:lineRule="auto"/>
        <w:ind w:firstLineChars="200" w:firstLine="420"/>
        <w:rPr>
          <w:bCs/>
          <w:szCs w:val="21"/>
        </w:rPr>
      </w:pPr>
      <w:r>
        <w:rPr>
          <w:szCs w:val="21"/>
        </w:rPr>
        <w:t>抽取样品应为</w:t>
      </w:r>
      <w:r>
        <w:rPr>
          <w:kern w:val="0"/>
          <w:szCs w:val="21"/>
          <w:lang w:val="zh-CN"/>
        </w:rPr>
        <w:t>同一生产企业生产的同一种类、</w:t>
      </w:r>
      <w:r>
        <w:rPr>
          <w:szCs w:val="21"/>
        </w:rPr>
        <w:t>同一型号规格、同一批次的产品。</w:t>
      </w:r>
    </w:p>
    <w:p w:rsidR="00070531" w:rsidRDefault="00585616">
      <w:pPr>
        <w:spacing w:line="360" w:lineRule="auto"/>
        <w:ind w:firstLineChars="200" w:firstLine="420"/>
        <w:rPr>
          <w:color w:val="000000"/>
          <w:szCs w:val="21"/>
        </w:rPr>
      </w:pPr>
      <w:r>
        <w:rPr>
          <w:color w:val="000000"/>
          <w:szCs w:val="21"/>
        </w:rPr>
        <w:t>严格按照</w:t>
      </w:r>
      <w:r>
        <w:rPr>
          <w:rFonts w:asciiTheme="minorEastAsia" w:eastAsiaTheme="minorEastAsia" w:hAnsiTheme="minorEastAsia"/>
          <w:szCs w:val="21"/>
        </w:rPr>
        <w:t>GB 18242-2008</w:t>
      </w:r>
      <w:r>
        <w:rPr>
          <w:rFonts w:asciiTheme="minorEastAsia" w:eastAsiaTheme="minorEastAsia" w:hAnsiTheme="minorEastAsia" w:hint="eastAsia"/>
          <w:szCs w:val="21"/>
        </w:rPr>
        <w:t>和</w:t>
      </w:r>
      <w:r>
        <w:rPr>
          <w:rFonts w:asciiTheme="minorEastAsia" w:eastAsiaTheme="minorEastAsia" w:hAnsiTheme="minorEastAsia"/>
          <w:szCs w:val="21"/>
        </w:rPr>
        <w:t>GB 23441-2009</w:t>
      </w:r>
      <w:r>
        <w:rPr>
          <w:rFonts w:asciiTheme="minorEastAsia" w:eastAsiaTheme="minorEastAsia" w:hAnsiTheme="minorEastAsia" w:hint="eastAsia"/>
          <w:szCs w:val="21"/>
        </w:rPr>
        <w:t>等</w:t>
      </w:r>
      <w:r>
        <w:rPr>
          <w:color w:val="000000"/>
          <w:szCs w:val="21"/>
        </w:rPr>
        <w:t>相关产品标准中有关抽样规则进行样品采取。</w:t>
      </w:r>
    </w:p>
    <w:p w:rsidR="00070531" w:rsidRDefault="00585616">
      <w:pPr>
        <w:spacing w:line="360" w:lineRule="auto"/>
        <w:rPr>
          <w:b/>
          <w:color w:val="000000"/>
          <w:szCs w:val="21"/>
        </w:rPr>
      </w:pPr>
      <w:r>
        <w:rPr>
          <w:b/>
          <w:color w:val="000000"/>
          <w:szCs w:val="21"/>
        </w:rPr>
        <w:t>1.1</w:t>
      </w:r>
      <w:r>
        <w:rPr>
          <w:b/>
          <w:color w:val="000000"/>
          <w:szCs w:val="21"/>
        </w:rPr>
        <w:t>弹性体改性沥青防水卷材</w:t>
      </w:r>
    </w:p>
    <w:p w:rsidR="00070531" w:rsidRDefault="00585616">
      <w:pPr>
        <w:spacing w:line="360" w:lineRule="auto"/>
        <w:ind w:firstLineChars="200" w:firstLine="420"/>
        <w:rPr>
          <w:color w:val="000000"/>
          <w:szCs w:val="21"/>
        </w:rPr>
      </w:pPr>
      <w:r>
        <w:rPr>
          <w:color w:val="000000"/>
          <w:szCs w:val="21"/>
        </w:rPr>
        <w:t>以同一类型、同一规格</w:t>
      </w:r>
      <w:r>
        <w:rPr>
          <w:color w:val="000000"/>
          <w:szCs w:val="21"/>
        </w:rPr>
        <w:t>10000</w:t>
      </w:r>
      <w:r>
        <w:rPr>
          <w:color w:val="000000"/>
          <w:szCs w:val="21"/>
        </w:rPr>
        <w:t>㎡为一批，不足</w:t>
      </w:r>
      <w:r>
        <w:rPr>
          <w:color w:val="000000"/>
          <w:szCs w:val="21"/>
        </w:rPr>
        <w:t>10000</w:t>
      </w:r>
      <w:r>
        <w:rPr>
          <w:color w:val="000000"/>
          <w:szCs w:val="21"/>
        </w:rPr>
        <w:t>㎡时亦可作为一批，最少抽样基数不低于</w:t>
      </w:r>
      <w:r>
        <w:rPr>
          <w:color w:val="000000"/>
          <w:szCs w:val="21"/>
        </w:rPr>
        <w:t>100</w:t>
      </w:r>
      <w:r>
        <w:rPr>
          <w:color w:val="000000"/>
          <w:szCs w:val="21"/>
        </w:rPr>
        <w:t>㎡且不少于</w:t>
      </w:r>
      <w:r>
        <w:rPr>
          <w:color w:val="000000"/>
          <w:szCs w:val="21"/>
        </w:rPr>
        <w:t>10</w:t>
      </w:r>
      <w:r>
        <w:rPr>
          <w:color w:val="000000"/>
          <w:szCs w:val="21"/>
        </w:rPr>
        <w:t>卷。在批中随机抽取一卷作为物理力学性能试样卷。将该卷材切除距外层卷头</w:t>
      </w:r>
      <w:r>
        <w:rPr>
          <w:color w:val="000000"/>
          <w:szCs w:val="21"/>
        </w:rPr>
        <w:t>2.5m</w:t>
      </w:r>
      <w:r>
        <w:rPr>
          <w:color w:val="000000"/>
          <w:szCs w:val="21"/>
        </w:rPr>
        <w:t>后，顺纵向切取全幅卷材试样两块，一块检验用，另一块为备用样。每块长度为</w:t>
      </w:r>
      <w:r>
        <w:rPr>
          <w:color w:val="000000"/>
          <w:szCs w:val="21"/>
        </w:rPr>
        <w:t>2.5m</w:t>
      </w:r>
      <w:r>
        <w:rPr>
          <w:color w:val="000000"/>
          <w:szCs w:val="21"/>
        </w:rPr>
        <w:t>（其中</w:t>
      </w:r>
      <w:r>
        <w:rPr>
          <w:color w:val="000000"/>
          <w:szCs w:val="21"/>
        </w:rPr>
        <w:t>1m</w:t>
      </w:r>
      <w:r>
        <w:rPr>
          <w:color w:val="000000"/>
          <w:szCs w:val="21"/>
        </w:rPr>
        <w:t>为单项复验样）。</w:t>
      </w:r>
    </w:p>
    <w:p w:rsidR="00070531" w:rsidRDefault="00585616">
      <w:pPr>
        <w:spacing w:line="360" w:lineRule="auto"/>
        <w:rPr>
          <w:b/>
          <w:color w:val="000000"/>
          <w:szCs w:val="21"/>
        </w:rPr>
      </w:pPr>
      <w:r>
        <w:rPr>
          <w:b/>
          <w:color w:val="000000"/>
          <w:szCs w:val="21"/>
        </w:rPr>
        <w:t>1.2</w:t>
      </w:r>
      <w:r>
        <w:rPr>
          <w:b/>
          <w:color w:val="000000"/>
          <w:szCs w:val="21"/>
        </w:rPr>
        <w:t>自粘聚合物改性沥青防水卷材</w:t>
      </w:r>
    </w:p>
    <w:p w:rsidR="00070531" w:rsidRDefault="00585616">
      <w:pPr>
        <w:spacing w:line="360" w:lineRule="auto"/>
        <w:ind w:firstLineChars="200" w:firstLine="420"/>
        <w:rPr>
          <w:color w:val="000000"/>
          <w:szCs w:val="21"/>
        </w:rPr>
      </w:pPr>
      <w:r>
        <w:rPr>
          <w:color w:val="000000"/>
          <w:szCs w:val="21"/>
        </w:rPr>
        <w:t>以同一类型、同一规格</w:t>
      </w:r>
      <w:r>
        <w:rPr>
          <w:color w:val="000000"/>
          <w:szCs w:val="21"/>
        </w:rPr>
        <w:t>10000</w:t>
      </w:r>
      <w:r>
        <w:rPr>
          <w:color w:val="000000"/>
          <w:szCs w:val="21"/>
        </w:rPr>
        <w:t>㎡为一批，不足</w:t>
      </w:r>
      <w:r>
        <w:rPr>
          <w:color w:val="000000"/>
          <w:szCs w:val="21"/>
        </w:rPr>
        <w:t>10000</w:t>
      </w:r>
      <w:r>
        <w:rPr>
          <w:color w:val="000000"/>
          <w:szCs w:val="21"/>
        </w:rPr>
        <w:t>㎡时亦可作为一批，最少抽样基数不低于</w:t>
      </w:r>
      <w:r>
        <w:rPr>
          <w:color w:val="000000"/>
          <w:szCs w:val="21"/>
        </w:rPr>
        <w:t>100</w:t>
      </w:r>
      <w:r>
        <w:rPr>
          <w:color w:val="000000"/>
          <w:szCs w:val="21"/>
        </w:rPr>
        <w:t>㎡且不少于</w:t>
      </w:r>
      <w:r>
        <w:rPr>
          <w:color w:val="000000"/>
          <w:szCs w:val="21"/>
        </w:rPr>
        <w:t>10</w:t>
      </w:r>
      <w:r>
        <w:rPr>
          <w:color w:val="000000"/>
          <w:szCs w:val="21"/>
        </w:rPr>
        <w:t>卷。在批中随机抽取一卷作为物理力学性能试样卷。</w:t>
      </w:r>
      <w:r>
        <w:rPr>
          <w:color w:val="000000"/>
          <w:szCs w:val="21"/>
        </w:rPr>
        <w:t>将该卷材切除距外层卷头</w:t>
      </w:r>
      <w:r>
        <w:rPr>
          <w:color w:val="000000"/>
          <w:szCs w:val="21"/>
        </w:rPr>
        <w:t>2.5m</w:t>
      </w:r>
      <w:r>
        <w:rPr>
          <w:color w:val="000000"/>
          <w:szCs w:val="21"/>
        </w:rPr>
        <w:t>后，顺纵向切取全幅卷材试样两块，一块检验用，另一块为备用样。每块长度为</w:t>
      </w:r>
      <w:r>
        <w:rPr>
          <w:color w:val="000000"/>
          <w:szCs w:val="21"/>
        </w:rPr>
        <w:t>3.0m</w:t>
      </w:r>
      <w:r>
        <w:rPr>
          <w:color w:val="000000"/>
          <w:szCs w:val="21"/>
        </w:rPr>
        <w:t>（其中</w:t>
      </w:r>
      <w:r>
        <w:rPr>
          <w:color w:val="000000"/>
          <w:szCs w:val="21"/>
        </w:rPr>
        <w:t>1m</w:t>
      </w:r>
      <w:r>
        <w:rPr>
          <w:color w:val="000000"/>
          <w:szCs w:val="21"/>
        </w:rPr>
        <w:t>为单项复验样）。</w:t>
      </w:r>
    </w:p>
    <w:p w:rsidR="00070531" w:rsidRDefault="00585616">
      <w:pPr>
        <w:spacing w:line="360" w:lineRule="auto"/>
        <w:ind w:firstLineChars="200" w:firstLine="420"/>
      </w:pPr>
      <w:r>
        <w:t>随机数一般可使用随机数表、骰子或扑克牌等方法产生。</w:t>
      </w:r>
    </w:p>
    <w:p w:rsidR="00070531" w:rsidRDefault="00070531">
      <w:pPr>
        <w:spacing w:line="360" w:lineRule="auto"/>
        <w:rPr>
          <w:rFonts w:eastAsia="黑体"/>
          <w:b/>
          <w:szCs w:val="21"/>
        </w:rPr>
      </w:pPr>
    </w:p>
    <w:p w:rsidR="00070531" w:rsidRDefault="00585616">
      <w:pPr>
        <w:spacing w:line="360" w:lineRule="auto"/>
        <w:rPr>
          <w:rFonts w:eastAsia="黑体"/>
          <w:b/>
          <w:szCs w:val="21"/>
        </w:rPr>
      </w:pPr>
      <w:r>
        <w:rPr>
          <w:rFonts w:eastAsia="黑体"/>
          <w:b/>
          <w:szCs w:val="21"/>
        </w:rPr>
        <w:t xml:space="preserve">2 </w:t>
      </w:r>
      <w:r>
        <w:rPr>
          <w:rFonts w:eastAsia="黑体"/>
          <w:b/>
          <w:szCs w:val="21"/>
        </w:rPr>
        <w:t>检验依据</w:t>
      </w:r>
    </w:p>
    <w:p w:rsidR="00070531" w:rsidRDefault="00585616">
      <w:pPr>
        <w:spacing w:line="360" w:lineRule="auto"/>
        <w:ind w:firstLineChars="100" w:firstLine="210"/>
      </w:pPr>
      <w:r>
        <w:t>检验项目见：表</w:t>
      </w:r>
      <w:r>
        <w:t>1-</w:t>
      </w:r>
      <w:r>
        <w:t>表</w:t>
      </w:r>
      <w:r>
        <w:t>2</w:t>
      </w:r>
      <w:r>
        <w:t>。</w:t>
      </w:r>
    </w:p>
    <w:p w:rsidR="00070531" w:rsidRDefault="00585616">
      <w:pPr>
        <w:snapToGrid w:val="0"/>
        <w:spacing w:line="360" w:lineRule="auto"/>
        <w:jc w:val="center"/>
        <w:rPr>
          <w:bCs/>
          <w:color w:val="000000"/>
          <w:sz w:val="18"/>
          <w:szCs w:val="18"/>
        </w:rPr>
      </w:pPr>
      <w:r>
        <w:rPr>
          <w:bCs/>
          <w:color w:val="000000"/>
          <w:sz w:val="18"/>
          <w:szCs w:val="18"/>
        </w:rPr>
        <w:t>表</w:t>
      </w:r>
      <w:r>
        <w:rPr>
          <w:bCs/>
          <w:color w:val="000000"/>
          <w:sz w:val="18"/>
          <w:szCs w:val="18"/>
        </w:rPr>
        <w:t xml:space="preserve">1  </w:t>
      </w:r>
      <w:r>
        <w:rPr>
          <w:bCs/>
          <w:color w:val="000000"/>
          <w:sz w:val="18"/>
          <w:szCs w:val="18"/>
        </w:rPr>
        <w:t>弹性体改性沥青防水卷材检验项目</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510"/>
        <w:gridCol w:w="1843"/>
        <w:gridCol w:w="2551"/>
        <w:gridCol w:w="983"/>
        <w:gridCol w:w="984"/>
      </w:tblGrid>
      <w:tr w:rsidR="00070531">
        <w:trPr>
          <w:trHeight w:val="189"/>
          <w:jc w:val="center"/>
        </w:trPr>
        <w:tc>
          <w:tcPr>
            <w:tcW w:w="617" w:type="dxa"/>
            <w:vMerge w:val="restart"/>
            <w:vAlign w:val="center"/>
          </w:tcPr>
          <w:p w:rsidR="00070531" w:rsidRDefault="00585616">
            <w:pPr>
              <w:snapToGrid w:val="0"/>
              <w:jc w:val="center"/>
              <w:rPr>
                <w:rFonts w:eastAsia="黑体"/>
                <w:bCs/>
                <w:color w:val="000000"/>
                <w:sz w:val="18"/>
                <w:szCs w:val="18"/>
              </w:rPr>
            </w:pPr>
            <w:r>
              <w:rPr>
                <w:rFonts w:eastAsia="黑体"/>
                <w:bCs/>
                <w:color w:val="000000"/>
                <w:sz w:val="18"/>
                <w:szCs w:val="18"/>
              </w:rPr>
              <w:t>序号</w:t>
            </w:r>
          </w:p>
        </w:tc>
        <w:tc>
          <w:tcPr>
            <w:tcW w:w="2510" w:type="dxa"/>
            <w:vMerge w:val="restart"/>
            <w:vAlign w:val="center"/>
          </w:tcPr>
          <w:p w:rsidR="00070531" w:rsidRDefault="00585616">
            <w:pPr>
              <w:snapToGrid w:val="0"/>
              <w:jc w:val="center"/>
              <w:rPr>
                <w:rFonts w:eastAsia="黑体"/>
                <w:bCs/>
                <w:color w:val="000000"/>
                <w:sz w:val="18"/>
                <w:szCs w:val="18"/>
              </w:rPr>
            </w:pPr>
            <w:r>
              <w:rPr>
                <w:rFonts w:eastAsia="黑体"/>
                <w:bCs/>
                <w:color w:val="000000"/>
                <w:sz w:val="18"/>
                <w:szCs w:val="18"/>
              </w:rPr>
              <w:t>检验项目</w:t>
            </w:r>
          </w:p>
        </w:tc>
        <w:tc>
          <w:tcPr>
            <w:tcW w:w="1843" w:type="dxa"/>
            <w:vMerge w:val="restart"/>
            <w:vAlign w:val="center"/>
          </w:tcPr>
          <w:p w:rsidR="00070531" w:rsidRDefault="00585616">
            <w:pPr>
              <w:jc w:val="center"/>
              <w:rPr>
                <w:rFonts w:eastAsia="黑体"/>
                <w:sz w:val="18"/>
                <w:szCs w:val="18"/>
              </w:rPr>
            </w:pPr>
            <w:r>
              <w:rPr>
                <w:rFonts w:eastAsia="黑体"/>
                <w:sz w:val="18"/>
                <w:szCs w:val="18"/>
              </w:rPr>
              <w:t>判定依据</w:t>
            </w:r>
          </w:p>
        </w:tc>
        <w:tc>
          <w:tcPr>
            <w:tcW w:w="2551" w:type="dxa"/>
            <w:vMerge w:val="restart"/>
            <w:vAlign w:val="center"/>
          </w:tcPr>
          <w:p w:rsidR="00070531" w:rsidRDefault="00585616">
            <w:pPr>
              <w:jc w:val="center"/>
              <w:rPr>
                <w:rFonts w:eastAsia="黑体"/>
                <w:sz w:val="18"/>
                <w:szCs w:val="18"/>
              </w:rPr>
            </w:pPr>
            <w:r>
              <w:rPr>
                <w:rFonts w:eastAsia="黑体"/>
                <w:sz w:val="18"/>
                <w:szCs w:val="18"/>
              </w:rPr>
              <w:t>检验方法</w:t>
            </w:r>
          </w:p>
        </w:tc>
        <w:tc>
          <w:tcPr>
            <w:tcW w:w="1967" w:type="dxa"/>
            <w:gridSpan w:val="2"/>
          </w:tcPr>
          <w:p w:rsidR="00070531" w:rsidRDefault="00585616">
            <w:pPr>
              <w:jc w:val="center"/>
              <w:rPr>
                <w:rFonts w:eastAsia="黑体"/>
                <w:sz w:val="18"/>
                <w:szCs w:val="18"/>
              </w:rPr>
            </w:pPr>
            <w:r>
              <w:rPr>
                <w:rFonts w:eastAsia="黑体"/>
                <w:sz w:val="18"/>
                <w:szCs w:val="18"/>
              </w:rPr>
              <w:t>重要程度分类</w:t>
            </w:r>
          </w:p>
        </w:tc>
      </w:tr>
      <w:tr w:rsidR="00070531">
        <w:trPr>
          <w:trHeight w:val="188"/>
          <w:jc w:val="center"/>
        </w:trPr>
        <w:tc>
          <w:tcPr>
            <w:tcW w:w="617" w:type="dxa"/>
            <w:vMerge/>
            <w:vAlign w:val="center"/>
          </w:tcPr>
          <w:p w:rsidR="00070531" w:rsidRDefault="00070531">
            <w:pPr>
              <w:snapToGrid w:val="0"/>
              <w:jc w:val="center"/>
              <w:rPr>
                <w:rFonts w:eastAsia="黑体"/>
                <w:bCs/>
                <w:color w:val="000000"/>
                <w:sz w:val="18"/>
                <w:szCs w:val="18"/>
              </w:rPr>
            </w:pPr>
          </w:p>
        </w:tc>
        <w:tc>
          <w:tcPr>
            <w:tcW w:w="2510" w:type="dxa"/>
            <w:vMerge/>
            <w:vAlign w:val="center"/>
          </w:tcPr>
          <w:p w:rsidR="00070531" w:rsidRDefault="00070531">
            <w:pPr>
              <w:snapToGrid w:val="0"/>
              <w:jc w:val="center"/>
              <w:rPr>
                <w:rFonts w:eastAsia="黑体"/>
                <w:bCs/>
                <w:color w:val="000000"/>
                <w:sz w:val="18"/>
                <w:szCs w:val="18"/>
              </w:rPr>
            </w:pPr>
          </w:p>
        </w:tc>
        <w:tc>
          <w:tcPr>
            <w:tcW w:w="1843" w:type="dxa"/>
            <w:vMerge/>
            <w:vAlign w:val="center"/>
          </w:tcPr>
          <w:p w:rsidR="00070531" w:rsidRDefault="00070531">
            <w:pPr>
              <w:jc w:val="center"/>
              <w:rPr>
                <w:rFonts w:eastAsia="黑体"/>
                <w:sz w:val="18"/>
                <w:szCs w:val="18"/>
              </w:rPr>
            </w:pPr>
          </w:p>
        </w:tc>
        <w:tc>
          <w:tcPr>
            <w:tcW w:w="2551" w:type="dxa"/>
            <w:vMerge/>
            <w:vAlign w:val="center"/>
          </w:tcPr>
          <w:p w:rsidR="00070531" w:rsidRDefault="00070531">
            <w:pPr>
              <w:jc w:val="center"/>
              <w:rPr>
                <w:rFonts w:eastAsia="黑体"/>
                <w:sz w:val="18"/>
                <w:szCs w:val="18"/>
              </w:rPr>
            </w:pPr>
          </w:p>
        </w:tc>
        <w:tc>
          <w:tcPr>
            <w:tcW w:w="983" w:type="dxa"/>
          </w:tcPr>
          <w:p w:rsidR="00070531" w:rsidRDefault="00585616">
            <w:pPr>
              <w:jc w:val="center"/>
              <w:rPr>
                <w:rFonts w:eastAsia="黑体"/>
                <w:sz w:val="18"/>
                <w:szCs w:val="18"/>
              </w:rPr>
            </w:pPr>
            <w:r>
              <w:rPr>
                <w:rFonts w:eastAsia="黑体"/>
                <w:sz w:val="18"/>
                <w:szCs w:val="18"/>
              </w:rPr>
              <w:t>A</w:t>
            </w:r>
            <w:r>
              <w:rPr>
                <w:rFonts w:eastAsia="黑体"/>
                <w:sz w:val="18"/>
                <w:szCs w:val="18"/>
              </w:rPr>
              <w:t>类</w:t>
            </w:r>
            <w:r>
              <w:rPr>
                <w:rFonts w:eastAsia="黑体"/>
                <w:sz w:val="18"/>
                <w:szCs w:val="18"/>
                <w:vertAlign w:val="superscript"/>
              </w:rPr>
              <w:t>a</w:t>
            </w:r>
          </w:p>
        </w:tc>
        <w:tc>
          <w:tcPr>
            <w:tcW w:w="984" w:type="dxa"/>
          </w:tcPr>
          <w:p w:rsidR="00070531" w:rsidRDefault="00585616">
            <w:pPr>
              <w:jc w:val="center"/>
              <w:rPr>
                <w:rFonts w:eastAsia="黑体"/>
                <w:sz w:val="18"/>
                <w:szCs w:val="18"/>
              </w:rPr>
            </w:pPr>
            <w:r>
              <w:rPr>
                <w:rFonts w:eastAsia="黑体"/>
                <w:sz w:val="18"/>
                <w:szCs w:val="18"/>
              </w:rPr>
              <w:t>B</w:t>
            </w:r>
            <w:r>
              <w:rPr>
                <w:rFonts w:eastAsia="黑体"/>
                <w:sz w:val="18"/>
                <w:szCs w:val="18"/>
              </w:rPr>
              <w:t>类</w:t>
            </w:r>
            <w:r>
              <w:rPr>
                <w:rFonts w:eastAsia="黑体"/>
                <w:sz w:val="18"/>
                <w:szCs w:val="18"/>
                <w:vertAlign w:val="superscript"/>
              </w:rPr>
              <w:t>b</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1</w:t>
            </w:r>
          </w:p>
        </w:tc>
        <w:tc>
          <w:tcPr>
            <w:tcW w:w="2510" w:type="dxa"/>
            <w:vAlign w:val="center"/>
          </w:tcPr>
          <w:p w:rsidR="00070531" w:rsidRDefault="00585616">
            <w:pPr>
              <w:jc w:val="center"/>
              <w:rPr>
                <w:rFonts w:eastAsia="黑体"/>
                <w:sz w:val="18"/>
                <w:szCs w:val="18"/>
              </w:rPr>
            </w:pPr>
            <w:r>
              <w:rPr>
                <w:rFonts w:eastAsia="黑体"/>
                <w:sz w:val="18"/>
                <w:szCs w:val="18"/>
              </w:rPr>
              <w:t>可溶物含量</w:t>
            </w:r>
          </w:p>
        </w:tc>
        <w:tc>
          <w:tcPr>
            <w:tcW w:w="1843" w:type="dxa"/>
            <w:vMerge w:val="restart"/>
            <w:vAlign w:val="center"/>
          </w:tcPr>
          <w:p w:rsidR="00070531" w:rsidRDefault="00585616">
            <w:pPr>
              <w:snapToGrid w:val="0"/>
              <w:jc w:val="center"/>
              <w:rPr>
                <w:rFonts w:eastAsia="黑体"/>
                <w:bCs/>
                <w:color w:val="000000"/>
                <w:sz w:val="18"/>
                <w:szCs w:val="18"/>
              </w:rPr>
            </w:pPr>
            <w:r>
              <w:rPr>
                <w:rFonts w:eastAsia="黑体"/>
                <w:sz w:val="18"/>
                <w:szCs w:val="18"/>
              </w:rPr>
              <w:t>GB 18242-2008</w:t>
            </w:r>
          </w:p>
        </w:tc>
        <w:tc>
          <w:tcPr>
            <w:tcW w:w="2551" w:type="dxa"/>
            <w:vAlign w:val="center"/>
          </w:tcPr>
          <w:p w:rsidR="00070531" w:rsidRDefault="00585616">
            <w:pPr>
              <w:snapToGrid w:val="0"/>
              <w:jc w:val="center"/>
              <w:rPr>
                <w:rFonts w:eastAsia="黑体"/>
                <w:bCs/>
                <w:sz w:val="18"/>
                <w:szCs w:val="18"/>
              </w:rPr>
            </w:pPr>
            <w:r>
              <w:rPr>
                <w:rFonts w:eastAsia="黑体"/>
                <w:bCs/>
                <w:sz w:val="18"/>
                <w:szCs w:val="18"/>
              </w:rPr>
              <w:t>GB/T 328.26-</w:t>
            </w:r>
            <w:r>
              <w:rPr>
                <w:rFonts w:eastAsia="黑体"/>
                <w:sz w:val="18"/>
                <w:szCs w:val="18"/>
              </w:rPr>
              <w:t>2007</w:t>
            </w:r>
          </w:p>
        </w:tc>
        <w:tc>
          <w:tcPr>
            <w:tcW w:w="983" w:type="dxa"/>
            <w:vAlign w:val="center"/>
          </w:tcPr>
          <w:p w:rsidR="00070531" w:rsidRDefault="00585616">
            <w:pPr>
              <w:snapToGrid w:val="0"/>
              <w:jc w:val="center"/>
              <w:rPr>
                <w:rFonts w:eastAsia="黑体"/>
                <w:sz w:val="18"/>
                <w:szCs w:val="18"/>
              </w:rPr>
            </w:pPr>
            <w:r>
              <w:rPr>
                <w:rFonts w:eastAsia="黑体"/>
                <w:sz w:val="18"/>
                <w:szCs w:val="18"/>
              </w:rPr>
              <w:t>●</w:t>
            </w:r>
          </w:p>
        </w:tc>
        <w:tc>
          <w:tcPr>
            <w:tcW w:w="984" w:type="dxa"/>
            <w:vAlign w:val="center"/>
          </w:tcPr>
          <w:p w:rsidR="00070531" w:rsidRDefault="00070531">
            <w:pPr>
              <w:snapToGrid w:val="0"/>
              <w:jc w:val="center"/>
              <w:rPr>
                <w:rFonts w:eastAsia="黑体"/>
                <w:sz w:val="18"/>
                <w:szCs w:val="18"/>
              </w:rPr>
            </w:pP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2</w:t>
            </w:r>
          </w:p>
        </w:tc>
        <w:tc>
          <w:tcPr>
            <w:tcW w:w="2510" w:type="dxa"/>
            <w:vAlign w:val="center"/>
          </w:tcPr>
          <w:p w:rsidR="00070531" w:rsidRDefault="00585616">
            <w:pPr>
              <w:jc w:val="center"/>
              <w:rPr>
                <w:rFonts w:eastAsia="黑体"/>
                <w:sz w:val="18"/>
                <w:szCs w:val="18"/>
              </w:rPr>
            </w:pPr>
            <w:r>
              <w:rPr>
                <w:rFonts w:eastAsia="黑体"/>
                <w:sz w:val="18"/>
                <w:szCs w:val="18"/>
              </w:rPr>
              <w:t>低温柔性</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GB/T 328.14</w:t>
            </w:r>
            <w:r>
              <w:rPr>
                <w:rFonts w:eastAsia="黑体"/>
                <w:bCs/>
                <w:sz w:val="18"/>
                <w:szCs w:val="18"/>
              </w:rPr>
              <w:t>-</w:t>
            </w:r>
            <w:r>
              <w:rPr>
                <w:rFonts w:eastAsia="黑体"/>
                <w:sz w:val="18"/>
                <w:szCs w:val="18"/>
              </w:rPr>
              <w:t>2007</w:t>
            </w:r>
          </w:p>
        </w:tc>
        <w:tc>
          <w:tcPr>
            <w:tcW w:w="983" w:type="dxa"/>
            <w:vAlign w:val="center"/>
          </w:tcPr>
          <w:p w:rsidR="00070531" w:rsidRDefault="00585616">
            <w:pPr>
              <w:snapToGrid w:val="0"/>
              <w:jc w:val="center"/>
              <w:rPr>
                <w:rFonts w:eastAsia="黑体"/>
                <w:bCs/>
                <w:color w:val="000000"/>
                <w:sz w:val="18"/>
                <w:szCs w:val="18"/>
              </w:rPr>
            </w:pPr>
            <w:r>
              <w:rPr>
                <w:rFonts w:eastAsia="黑体"/>
                <w:sz w:val="18"/>
                <w:szCs w:val="18"/>
              </w:rPr>
              <w:t>●</w:t>
            </w:r>
          </w:p>
        </w:tc>
        <w:tc>
          <w:tcPr>
            <w:tcW w:w="984" w:type="dxa"/>
            <w:vAlign w:val="center"/>
          </w:tcPr>
          <w:p w:rsidR="00070531" w:rsidRDefault="00070531">
            <w:pPr>
              <w:snapToGrid w:val="0"/>
              <w:jc w:val="center"/>
              <w:rPr>
                <w:rFonts w:eastAsia="黑体"/>
                <w:bCs/>
                <w:color w:val="000000"/>
                <w:sz w:val="18"/>
                <w:szCs w:val="18"/>
              </w:rPr>
            </w:pP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3</w:t>
            </w:r>
          </w:p>
        </w:tc>
        <w:tc>
          <w:tcPr>
            <w:tcW w:w="2510" w:type="dxa"/>
            <w:vAlign w:val="center"/>
          </w:tcPr>
          <w:p w:rsidR="00070531" w:rsidRDefault="00585616">
            <w:pPr>
              <w:jc w:val="center"/>
              <w:rPr>
                <w:rFonts w:eastAsia="黑体"/>
                <w:sz w:val="18"/>
                <w:szCs w:val="18"/>
              </w:rPr>
            </w:pPr>
            <w:r>
              <w:rPr>
                <w:rFonts w:eastAsia="黑体"/>
                <w:sz w:val="18"/>
                <w:szCs w:val="18"/>
              </w:rPr>
              <w:t>不透水性</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GB/T 328.10</w:t>
            </w:r>
            <w:r>
              <w:rPr>
                <w:rFonts w:eastAsia="黑体"/>
                <w:bCs/>
                <w:sz w:val="18"/>
                <w:szCs w:val="18"/>
              </w:rPr>
              <w:t>-</w:t>
            </w:r>
            <w:r>
              <w:rPr>
                <w:rFonts w:eastAsia="黑体"/>
                <w:sz w:val="18"/>
                <w:szCs w:val="18"/>
              </w:rPr>
              <w:t>2007</w:t>
            </w:r>
          </w:p>
        </w:tc>
        <w:tc>
          <w:tcPr>
            <w:tcW w:w="983" w:type="dxa"/>
            <w:vAlign w:val="center"/>
          </w:tcPr>
          <w:p w:rsidR="00070531" w:rsidRDefault="00585616">
            <w:pPr>
              <w:snapToGrid w:val="0"/>
              <w:jc w:val="center"/>
              <w:rPr>
                <w:rFonts w:eastAsia="黑体"/>
                <w:bCs/>
                <w:color w:val="000000"/>
                <w:sz w:val="18"/>
                <w:szCs w:val="18"/>
              </w:rPr>
            </w:pPr>
            <w:r>
              <w:rPr>
                <w:rFonts w:eastAsia="黑体"/>
                <w:sz w:val="18"/>
                <w:szCs w:val="18"/>
              </w:rPr>
              <w:t>●</w:t>
            </w:r>
          </w:p>
        </w:tc>
        <w:tc>
          <w:tcPr>
            <w:tcW w:w="984" w:type="dxa"/>
            <w:vAlign w:val="center"/>
          </w:tcPr>
          <w:p w:rsidR="00070531" w:rsidRDefault="00070531">
            <w:pPr>
              <w:snapToGrid w:val="0"/>
              <w:jc w:val="center"/>
              <w:rPr>
                <w:rFonts w:eastAsia="黑体"/>
                <w:bCs/>
                <w:color w:val="000000"/>
                <w:sz w:val="18"/>
                <w:szCs w:val="18"/>
              </w:rPr>
            </w:pP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4</w:t>
            </w:r>
          </w:p>
        </w:tc>
        <w:tc>
          <w:tcPr>
            <w:tcW w:w="2510" w:type="dxa"/>
            <w:vAlign w:val="center"/>
          </w:tcPr>
          <w:p w:rsidR="00070531" w:rsidRDefault="00585616">
            <w:pPr>
              <w:snapToGrid w:val="0"/>
              <w:jc w:val="center"/>
              <w:rPr>
                <w:rFonts w:eastAsia="黑体"/>
                <w:bCs/>
                <w:color w:val="000000"/>
                <w:sz w:val="18"/>
                <w:szCs w:val="18"/>
              </w:rPr>
            </w:pPr>
            <w:r>
              <w:rPr>
                <w:rFonts w:eastAsia="黑体"/>
                <w:sz w:val="18"/>
                <w:szCs w:val="18"/>
              </w:rPr>
              <w:t>耐热性</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GB/T 328.11</w:t>
            </w:r>
            <w:r>
              <w:rPr>
                <w:rFonts w:eastAsia="黑体"/>
                <w:bCs/>
                <w:sz w:val="18"/>
                <w:szCs w:val="18"/>
              </w:rPr>
              <w:t>-</w:t>
            </w:r>
            <w:r>
              <w:rPr>
                <w:rFonts w:eastAsia="黑体"/>
                <w:sz w:val="18"/>
                <w:szCs w:val="18"/>
              </w:rPr>
              <w:t>2007</w:t>
            </w:r>
            <w:r>
              <w:rPr>
                <w:rFonts w:eastAsia="黑体"/>
                <w:bCs/>
                <w:color w:val="000000"/>
                <w:sz w:val="18"/>
                <w:szCs w:val="18"/>
              </w:rPr>
              <w:t>中</w:t>
            </w:r>
            <w:r>
              <w:rPr>
                <w:rFonts w:eastAsia="黑体"/>
                <w:bCs/>
                <w:color w:val="000000"/>
                <w:sz w:val="18"/>
                <w:szCs w:val="18"/>
              </w:rPr>
              <w:t>A</w:t>
            </w:r>
            <w:r>
              <w:rPr>
                <w:rFonts w:eastAsia="黑体"/>
                <w:bCs/>
                <w:color w:val="000000"/>
                <w:sz w:val="18"/>
                <w:szCs w:val="18"/>
              </w:rPr>
              <w:t>法</w:t>
            </w:r>
          </w:p>
        </w:tc>
        <w:tc>
          <w:tcPr>
            <w:tcW w:w="983" w:type="dxa"/>
            <w:vAlign w:val="center"/>
          </w:tcPr>
          <w:p w:rsidR="00070531" w:rsidRDefault="00070531">
            <w:pPr>
              <w:snapToGrid w:val="0"/>
              <w:jc w:val="center"/>
              <w:rPr>
                <w:rFonts w:eastAsia="黑体"/>
                <w:bCs/>
                <w:color w:val="000000"/>
                <w:sz w:val="18"/>
                <w:szCs w:val="18"/>
              </w:rPr>
            </w:pPr>
          </w:p>
        </w:tc>
        <w:tc>
          <w:tcPr>
            <w:tcW w:w="984" w:type="dxa"/>
            <w:vAlign w:val="center"/>
          </w:tcPr>
          <w:p w:rsidR="00070531" w:rsidRDefault="00585616">
            <w:pPr>
              <w:snapToGrid w:val="0"/>
              <w:jc w:val="center"/>
              <w:rPr>
                <w:rFonts w:eastAsia="黑体"/>
                <w:bCs/>
                <w:color w:val="000000"/>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5</w:t>
            </w:r>
          </w:p>
        </w:tc>
        <w:tc>
          <w:tcPr>
            <w:tcW w:w="2510" w:type="dxa"/>
            <w:vAlign w:val="center"/>
          </w:tcPr>
          <w:p w:rsidR="00070531" w:rsidRDefault="00585616">
            <w:pPr>
              <w:snapToGrid w:val="0"/>
              <w:jc w:val="center"/>
              <w:rPr>
                <w:rFonts w:eastAsia="黑体"/>
                <w:bCs/>
                <w:color w:val="000000"/>
                <w:sz w:val="18"/>
                <w:szCs w:val="18"/>
              </w:rPr>
            </w:pPr>
            <w:r>
              <w:rPr>
                <w:rFonts w:eastAsia="黑体"/>
                <w:sz w:val="18"/>
                <w:szCs w:val="18"/>
              </w:rPr>
              <w:t>拉力</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GB/T 328.8</w:t>
            </w:r>
            <w:r>
              <w:rPr>
                <w:rFonts w:eastAsia="黑体"/>
                <w:bCs/>
                <w:sz w:val="18"/>
                <w:szCs w:val="18"/>
              </w:rPr>
              <w:t>-</w:t>
            </w:r>
            <w:r>
              <w:rPr>
                <w:rFonts w:eastAsia="黑体"/>
                <w:sz w:val="18"/>
                <w:szCs w:val="18"/>
              </w:rPr>
              <w:t>2007</w:t>
            </w:r>
          </w:p>
        </w:tc>
        <w:tc>
          <w:tcPr>
            <w:tcW w:w="983" w:type="dxa"/>
            <w:vAlign w:val="center"/>
          </w:tcPr>
          <w:p w:rsidR="00070531" w:rsidRDefault="00070531">
            <w:pPr>
              <w:snapToGrid w:val="0"/>
              <w:jc w:val="center"/>
              <w:rPr>
                <w:rFonts w:eastAsia="黑体"/>
                <w:bCs/>
                <w:color w:val="000000"/>
                <w:sz w:val="18"/>
                <w:szCs w:val="18"/>
              </w:rPr>
            </w:pPr>
          </w:p>
        </w:tc>
        <w:tc>
          <w:tcPr>
            <w:tcW w:w="984" w:type="dxa"/>
            <w:vAlign w:val="center"/>
          </w:tcPr>
          <w:p w:rsidR="00070531" w:rsidRDefault="00585616">
            <w:pPr>
              <w:snapToGrid w:val="0"/>
              <w:jc w:val="center"/>
              <w:rPr>
                <w:rFonts w:eastAsia="黑体"/>
                <w:bCs/>
                <w:color w:val="000000"/>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6</w:t>
            </w:r>
          </w:p>
        </w:tc>
        <w:tc>
          <w:tcPr>
            <w:tcW w:w="2510" w:type="dxa"/>
            <w:vAlign w:val="center"/>
          </w:tcPr>
          <w:p w:rsidR="00070531" w:rsidRDefault="00585616">
            <w:pPr>
              <w:snapToGrid w:val="0"/>
              <w:jc w:val="center"/>
              <w:rPr>
                <w:rFonts w:eastAsia="黑体"/>
                <w:bCs/>
                <w:color w:val="000000"/>
                <w:sz w:val="18"/>
                <w:szCs w:val="18"/>
              </w:rPr>
            </w:pPr>
            <w:r>
              <w:rPr>
                <w:rFonts w:eastAsia="黑体"/>
                <w:sz w:val="18"/>
                <w:szCs w:val="18"/>
              </w:rPr>
              <w:t>延伸率</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GB/T 328.8</w:t>
            </w:r>
            <w:r>
              <w:rPr>
                <w:rFonts w:eastAsia="黑体"/>
                <w:bCs/>
                <w:sz w:val="18"/>
                <w:szCs w:val="18"/>
              </w:rPr>
              <w:t>-</w:t>
            </w:r>
            <w:r>
              <w:rPr>
                <w:rFonts w:eastAsia="黑体"/>
                <w:sz w:val="18"/>
                <w:szCs w:val="18"/>
              </w:rPr>
              <w:t>2007</w:t>
            </w:r>
          </w:p>
        </w:tc>
        <w:tc>
          <w:tcPr>
            <w:tcW w:w="983" w:type="dxa"/>
            <w:vAlign w:val="center"/>
          </w:tcPr>
          <w:p w:rsidR="00070531" w:rsidRDefault="00070531">
            <w:pPr>
              <w:snapToGrid w:val="0"/>
              <w:jc w:val="center"/>
              <w:rPr>
                <w:rFonts w:eastAsia="黑体"/>
                <w:bCs/>
                <w:color w:val="000000"/>
                <w:sz w:val="18"/>
                <w:szCs w:val="18"/>
              </w:rPr>
            </w:pPr>
          </w:p>
        </w:tc>
        <w:tc>
          <w:tcPr>
            <w:tcW w:w="984" w:type="dxa"/>
            <w:vAlign w:val="center"/>
          </w:tcPr>
          <w:p w:rsidR="00070531" w:rsidRDefault="00585616">
            <w:pPr>
              <w:snapToGrid w:val="0"/>
              <w:jc w:val="center"/>
              <w:rPr>
                <w:rFonts w:eastAsia="黑体"/>
                <w:bCs/>
                <w:color w:val="000000"/>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lastRenderedPageBreak/>
              <w:t>7</w:t>
            </w:r>
          </w:p>
        </w:tc>
        <w:tc>
          <w:tcPr>
            <w:tcW w:w="2510" w:type="dxa"/>
            <w:vAlign w:val="center"/>
          </w:tcPr>
          <w:p w:rsidR="00070531" w:rsidRDefault="00585616">
            <w:pPr>
              <w:snapToGrid w:val="0"/>
              <w:jc w:val="center"/>
              <w:rPr>
                <w:rFonts w:eastAsia="黑体"/>
                <w:bCs/>
                <w:color w:val="000000"/>
                <w:sz w:val="18"/>
                <w:szCs w:val="18"/>
              </w:rPr>
            </w:pPr>
            <w:r>
              <w:rPr>
                <w:rFonts w:eastAsia="黑体"/>
                <w:sz w:val="18"/>
                <w:szCs w:val="18"/>
              </w:rPr>
              <w:t>热老化（拉力保持率）</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sz w:val="18"/>
                <w:szCs w:val="18"/>
              </w:rPr>
              <w:t>GB 18242-2008</w:t>
            </w:r>
          </w:p>
        </w:tc>
        <w:tc>
          <w:tcPr>
            <w:tcW w:w="983" w:type="dxa"/>
            <w:vAlign w:val="center"/>
          </w:tcPr>
          <w:p w:rsidR="00070531" w:rsidRDefault="00070531">
            <w:pPr>
              <w:snapToGrid w:val="0"/>
              <w:jc w:val="center"/>
              <w:rPr>
                <w:rFonts w:eastAsia="黑体"/>
                <w:sz w:val="18"/>
                <w:szCs w:val="18"/>
              </w:rPr>
            </w:pPr>
          </w:p>
        </w:tc>
        <w:tc>
          <w:tcPr>
            <w:tcW w:w="984" w:type="dxa"/>
            <w:vAlign w:val="center"/>
          </w:tcPr>
          <w:p w:rsidR="00070531" w:rsidRDefault="00585616">
            <w:pPr>
              <w:snapToGrid w:val="0"/>
              <w:jc w:val="center"/>
              <w:rPr>
                <w:rFonts w:eastAsia="黑体"/>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8</w:t>
            </w:r>
          </w:p>
        </w:tc>
        <w:tc>
          <w:tcPr>
            <w:tcW w:w="2510" w:type="dxa"/>
            <w:vAlign w:val="center"/>
          </w:tcPr>
          <w:p w:rsidR="00070531" w:rsidRDefault="00585616">
            <w:pPr>
              <w:snapToGrid w:val="0"/>
              <w:jc w:val="center"/>
              <w:rPr>
                <w:rFonts w:eastAsia="黑体"/>
                <w:sz w:val="18"/>
                <w:szCs w:val="18"/>
              </w:rPr>
            </w:pPr>
            <w:r>
              <w:rPr>
                <w:rFonts w:eastAsia="黑体"/>
                <w:sz w:val="18"/>
                <w:szCs w:val="18"/>
              </w:rPr>
              <w:t>热老化（延伸率保持率）</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sz w:val="18"/>
                <w:szCs w:val="18"/>
              </w:rPr>
              <w:t>GB 18242-2008</w:t>
            </w:r>
          </w:p>
        </w:tc>
        <w:tc>
          <w:tcPr>
            <w:tcW w:w="983" w:type="dxa"/>
            <w:vAlign w:val="center"/>
          </w:tcPr>
          <w:p w:rsidR="00070531" w:rsidRDefault="00070531">
            <w:pPr>
              <w:snapToGrid w:val="0"/>
              <w:jc w:val="center"/>
              <w:rPr>
                <w:rFonts w:eastAsia="黑体"/>
                <w:sz w:val="18"/>
                <w:szCs w:val="18"/>
              </w:rPr>
            </w:pPr>
          </w:p>
        </w:tc>
        <w:tc>
          <w:tcPr>
            <w:tcW w:w="984" w:type="dxa"/>
            <w:vAlign w:val="center"/>
          </w:tcPr>
          <w:p w:rsidR="00070531" w:rsidRDefault="00585616">
            <w:pPr>
              <w:snapToGrid w:val="0"/>
              <w:jc w:val="center"/>
              <w:rPr>
                <w:rFonts w:eastAsia="黑体"/>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9</w:t>
            </w:r>
          </w:p>
        </w:tc>
        <w:tc>
          <w:tcPr>
            <w:tcW w:w="2510" w:type="dxa"/>
            <w:vAlign w:val="center"/>
          </w:tcPr>
          <w:p w:rsidR="00070531" w:rsidRDefault="00585616">
            <w:pPr>
              <w:snapToGrid w:val="0"/>
              <w:jc w:val="center"/>
              <w:rPr>
                <w:rFonts w:eastAsia="黑体"/>
                <w:sz w:val="18"/>
                <w:szCs w:val="18"/>
              </w:rPr>
            </w:pPr>
            <w:r>
              <w:rPr>
                <w:rFonts w:eastAsia="黑体"/>
                <w:sz w:val="18"/>
                <w:szCs w:val="18"/>
              </w:rPr>
              <w:t>热老化（低温柔性）</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sz w:val="18"/>
                <w:szCs w:val="18"/>
              </w:rPr>
              <w:t>GB 18242-2008</w:t>
            </w:r>
          </w:p>
        </w:tc>
        <w:tc>
          <w:tcPr>
            <w:tcW w:w="983" w:type="dxa"/>
            <w:vAlign w:val="center"/>
          </w:tcPr>
          <w:p w:rsidR="00070531" w:rsidRDefault="00070531">
            <w:pPr>
              <w:snapToGrid w:val="0"/>
              <w:jc w:val="center"/>
              <w:rPr>
                <w:rFonts w:eastAsia="黑体"/>
                <w:sz w:val="18"/>
                <w:szCs w:val="18"/>
              </w:rPr>
            </w:pPr>
          </w:p>
        </w:tc>
        <w:tc>
          <w:tcPr>
            <w:tcW w:w="984" w:type="dxa"/>
            <w:vAlign w:val="center"/>
          </w:tcPr>
          <w:p w:rsidR="00070531" w:rsidRDefault="00585616">
            <w:pPr>
              <w:snapToGrid w:val="0"/>
              <w:jc w:val="center"/>
              <w:rPr>
                <w:rFonts w:eastAsia="黑体"/>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10</w:t>
            </w:r>
          </w:p>
        </w:tc>
        <w:tc>
          <w:tcPr>
            <w:tcW w:w="2510" w:type="dxa"/>
            <w:vAlign w:val="center"/>
          </w:tcPr>
          <w:p w:rsidR="00070531" w:rsidRDefault="00585616">
            <w:pPr>
              <w:snapToGrid w:val="0"/>
              <w:jc w:val="center"/>
              <w:rPr>
                <w:rFonts w:eastAsia="黑体"/>
                <w:sz w:val="18"/>
                <w:szCs w:val="18"/>
              </w:rPr>
            </w:pPr>
            <w:r>
              <w:rPr>
                <w:rFonts w:eastAsia="黑体"/>
                <w:sz w:val="18"/>
                <w:szCs w:val="18"/>
              </w:rPr>
              <w:t>热老化（尺寸变化率）</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sz w:val="18"/>
                <w:szCs w:val="18"/>
              </w:rPr>
              <w:t>GB 18242-2008</w:t>
            </w:r>
          </w:p>
        </w:tc>
        <w:tc>
          <w:tcPr>
            <w:tcW w:w="983" w:type="dxa"/>
            <w:vAlign w:val="center"/>
          </w:tcPr>
          <w:p w:rsidR="00070531" w:rsidRDefault="00070531">
            <w:pPr>
              <w:snapToGrid w:val="0"/>
              <w:jc w:val="center"/>
              <w:rPr>
                <w:rFonts w:eastAsia="黑体"/>
                <w:sz w:val="18"/>
                <w:szCs w:val="18"/>
              </w:rPr>
            </w:pPr>
          </w:p>
        </w:tc>
        <w:tc>
          <w:tcPr>
            <w:tcW w:w="984" w:type="dxa"/>
            <w:vAlign w:val="center"/>
          </w:tcPr>
          <w:p w:rsidR="00070531" w:rsidRDefault="00585616">
            <w:pPr>
              <w:snapToGrid w:val="0"/>
              <w:jc w:val="center"/>
              <w:rPr>
                <w:rFonts w:eastAsia="黑体"/>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11</w:t>
            </w:r>
          </w:p>
        </w:tc>
        <w:tc>
          <w:tcPr>
            <w:tcW w:w="2510" w:type="dxa"/>
            <w:vAlign w:val="center"/>
          </w:tcPr>
          <w:p w:rsidR="00070531" w:rsidRDefault="00585616">
            <w:pPr>
              <w:snapToGrid w:val="0"/>
              <w:jc w:val="center"/>
              <w:rPr>
                <w:rFonts w:eastAsia="黑体"/>
                <w:sz w:val="18"/>
                <w:szCs w:val="18"/>
              </w:rPr>
            </w:pPr>
            <w:r>
              <w:rPr>
                <w:rFonts w:eastAsia="黑体"/>
                <w:sz w:val="18"/>
                <w:szCs w:val="18"/>
              </w:rPr>
              <w:t>热老化（质量损失）</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sz w:val="18"/>
                <w:szCs w:val="18"/>
              </w:rPr>
              <w:t xml:space="preserve">GB </w:t>
            </w:r>
            <w:r>
              <w:rPr>
                <w:rFonts w:eastAsia="黑体"/>
                <w:sz w:val="18"/>
                <w:szCs w:val="18"/>
              </w:rPr>
              <w:t>18242-2008</w:t>
            </w:r>
          </w:p>
        </w:tc>
        <w:tc>
          <w:tcPr>
            <w:tcW w:w="983" w:type="dxa"/>
            <w:vAlign w:val="center"/>
          </w:tcPr>
          <w:p w:rsidR="00070531" w:rsidRDefault="00070531">
            <w:pPr>
              <w:snapToGrid w:val="0"/>
              <w:jc w:val="center"/>
              <w:rPr>
                <w:rFonts w:eastAsia="黑体"/>
                <w:sz w:val="18"/>
                <w:szCs w:val="18"/>
              </w:rPr>
            </w:pPr>
          </w:p>
        </w:tc>
        <w:tc>
          <w:tcPr>
            <w:tcW w:w="984" w:type="dxa"/>
            <w:vAlign w:val="center"/>
          </w:tcPr>
          <w:p w:rsidR="00070531" w:rsidRDefault="00585616">
            <w:pPr>
              <w:snapToGrid w:val="0"/>
              <w:jc w:val="center"/>
              <w:rPr>
                <w:rFonts w:eastAsia="黑体"/>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12</w:t>
            </w:r>
          </w:p>
        </w:tc>
        <w:tc>
          <w:tcPr>
            <w:tcW w:w="2510" w:type="dxa"/>
            <w:vAlign w:val="center"/>
          </w:tcPr>
          <w:p w:rsidR="00070531" w:rsidRDefault="00585616">
            <w:pPr>
              <w:snapToGrid w:val="0"/>
              <w:jc w:val="center"/>
              <w:rPr>
                <w:rFonts w:eastAsia="黑体"/>
                <w:sz w:val="18"/>
                <w:szCs w:val="18"/>
              </w:rPr>
            </w:pPr>
            <w:r>
              <w:rPr>
                <w:rFonts w:eastAsia="黑体"/>
                <w:sz w:val="18"/>
                <w:szCs w:val="18"/>
              </w:rPr>
              <w:t>渗油性</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bCs/>
                <w:color w:val="000000"/>
                <w:sz w:val="18"/>
                <w:szCs w:val="18"/>
              </w:rPr>
            </w:pPr>
            <w:r>
              <w:rPr>
                <w:rFonts w:eastAsia="黑体"/>
                <w:sz w:val="18"/>
                <w:szCs w:val="18"/>
              </w:rPr>
              <w:t>GB 18242-2008</w:t>
            </w:r>
          </w:p>
        </w:tc>
        <w:tc>
          <w:tcPr>
            <w:tcW w:w="983" w:type="dxa"/>
            <w:vAlign w:val="center"/>
          </w:tcPr>
          <w:p w:rsidR="00070531" w:rsidRDefault="00070531">
            <w:pPr>
              <w:snapToGrid w:val="0"/>
              <w:jc w:val="center"/>
              <w:rPr>
                <w:rFonts w:eastAsia="黑体"/>
                <w:sz w:val="18"/>
                <w:szCs w:val="18"/>
              </w:rPr>
            </w:pPr>
          </w:p>
        </w:tc>
        <w:tc>
          <w:tcPr>
            <w:tcW w:w="984" w:type="dxa"/>
            <w:vAlign w:val="center"/>
          </w:tcPr>
          <w:p w:rsidR="00070531" w:rsidRDefault="00585616">
            <w:pPr>
              <w:snapToGrid w:val="0"/>
              <w:jc w:val="center"/>
              <w:rPr>
                <w:rFonts w:eastAsia="黑体"/>
                <w:sz w:val="18"/>
                <w:szCs w:val="18"/>
              </w:rPr>
            </w:pPr>
            <w:r>
              <w:rPr>
                <w:rFonts w:eastAsia="黑体"/>
                <w:sz w:val="18"/>
                <w:szCs w:val="18"/>
              </w:rPr>
              <w:t>●</w:t>
            </w:r>
          </w:p>
        </w:tc>
      </w:tr>
      <w:tr w:rsidR="00070531">
        <w:trPr>
          <w:trHeight w:val="340"/>
          <w:jc w:val="center"/>
        </w:trPr>
        <w:tc>
          <w:tcPr>
            <w:tcW w:w="617" w:type="dxa"/>
            <w:vAlign w:val="center"/>
          </w:tcPr>
          <w:p w:rsidR="00070531" w:rsidRDefault="00585616">
            <w:pPr>
              <w:snapToGrid w:val="0"/>
              <w:jc w:val="center"/>
              <w:rPr>
                <w:rFonts w:eastAsia="黑体"/>
                <w:bCs/>
                <w:color w:val="000000"/>
                <w:sz w:val="18"/>
                <w:szCs w:val="18"/>
              </w:rPr>
            </w:pPr>
            <w:r>
              <w:rPr>
                <w:rFonts w:eastAsia="黑体"/>
                <w:bCs/>
                <w:color w:val="000000"/>
                <w:sz w:val="18"/>
                <w:szCs w:val="18"/>
              </w:rPr>
              <w:t>13</w:t>
            </w:r>
          </w:p>
        </w:tc>
        <w:tc>
          <w:tcPr>
            <w:tcW w:w="2510" w:type="dxa"/>
            <w:vAlign w:val="center"/>
          </w:tcPr>
          <w:p w:rsidR="00070531" w:rsidRDefault="00585616">
            <w:pPr>
              <w:snapToGrid w:val="0"/>
              <w:jc w:val="center"/>
              <w:rPr>
                <w:rFonts w:eastAsia="黑体"/>
                <w:sz w:val="18"/>
                <w:szCs w:val="18"/>
              </w:rPr>
            </w:pPr>
            <w:r>
              <w:rPr>
                <w:rFonts w:eastAsia="黑体"/>
                <w:sz w:val="18"/>
                <w:szCs w:val="18"/>
              </w:rPr>
              <w:t>胎基材料</w:t>
            </w:r>
          </w:p>
        </w:tc>
        <w:tc>
          <w:tcPr>
            <w:tcW w:w="1843" w:type="dxa"/>
            <w:vMerge/>
            <w:vAlign w:val="center"/>
          </w:tcPr>
          <w:p w:rsidR="00070531" w:rsidRDefault="00070531">
            <w:pPr>
              <w:snapToGrid w:val="0"/>
              <w:jc w:val="center"/>
              <w:rPr>
                <w:rFonts w:eastAsia="黑体"/>
                <w:bCs/>
                <w:color w:val="000000"/>
                <w:sz w:val="18"/>
                <w:szCs w:val="18"/>
              </w:rPr>
            </w:pPr>
          </w:p>
        </w:tc>
        <w:tc>
          <w:tcPr>
            <w:tcW w:w="2551" w:type="dxa"/>
            <w:vAlign w:val="center"/>
          </w:tcPr>
          <w:p w:rsidR="00070531" w:rsidRDefault="00585616">
            <w:pPr>
              <w:snapToGrid w:val="0"/>
              <w:jc w:val="center"/>
              <w:rPr>
                <w:rFonts w:eastAsia="黑体"/>
                <w:sz w:val="18"/>
                <w:szCs w:val="18"/>
              </w:rPr>
            </w:pPr>
            <w:r>
              <w:rPr>
                <w:rFonts w:eastAsia="黑体"/>
                <w:sz w:val="18"/>
                <w:szCs w:val="18"/>
              </w:rPr>
              <w:t>GB 18242-2008</w:t>
            </w:r>
          </w:p>
        </w:tc>
        <w:tc>
          <w:tcPr>
            <w:tcW w:w="983" w:type="dxa"/>
            <w:vAlign w:val="center"/>
          </w:tcPr>
          <w:p w:rsidR="00070531" w:rsidRDefault="00585616">
            <w:pPr>
              <w:snapToGrid w:val="0"/>
              <w:jc w:val="center"/>
              <w:rPr>
                <w:rFonts w:eastAsia="黑体"/>
                <w:sz w:val="18"/>
                <w:szCs w:val="18"/>
              </w:rPr>
            </w:pPr>
            <w:r>
              <w:rPr>
                <w:rFonts w:eastAsia="黑体"/>
                <w:sz w:val="18"/>
                <w:szCs w:val="18"/>
              </w:rPr>
              <w:t>●</w:t>
            </w:r>
          </w:p>
        </w:tc>
        <w:tc>
          <w:tcPr>
            <w:tcW w:w="984" w:type="dxa"/>
            <w:vAlign w:val="center"/>
          </w:tcPr>
          <w:p w:rsidR="00070531" w:rsidRDefault="00070531">
            <w:pPr>
              <w:snapToGrid w:val="0"/>
              <w:jc w:val="center"/>
              <w:rPr>
                <w:rFonts w:eastAsia="黑体"/>
                <w:sz w:val="18"/>
                <w:szCs w:val="18"/>
              </w:rPr>
            </w:pPr>
          </w:p>
        </w:tc>
      </w:tr>
      <w:tr w:rsidR="00070531">
        <w:trPr>
          <w:trHeight w:val="340"/>
          <w:jc w:val="center"/>
        </w:trPr>
        <w:tc>
          <w:tcPr>
            <w:tcW w:w="9488" w:type="dxa"/>
            <w:gridSpan w:val="6"/>
            <w:vAlign w:val="center"/>
          </w:tcPr>
          <w:p w:rsidR="00070531" w:rsidRDefault="00585616">
            <w:pPr>
              <w:snapToGrid w:val="0"/>
              <w:jc w:val="left"/>
              <w:rPr>
                <w:rFonts w:eastAsia="黑体"/>
                <w:sz w:val="18"/>
                <w:szCs w:val="18"/>
              </w:rPr>
            </w:pPr>
            <w:r>
              <w:rPr>
                <w:rFonts w:eastAsia="黑体"/>
                <w:sz w:val="18"/>
                <w:szCs w:val="18"/>
              </w:rPr>
              <w:t>a</w:t>
            </w:r>
            <w:r>
              <w:rPr>
                <w:rFonts w:eastAsia="黑体"/>
                <w:sz w:val="18"/>
                <w:szCs w:val="18"/>
              </w:rPr>
              <w:t>极重要质量项目</w:t>
            </w:r>
          </w:p>
          <w:p w:rsidR="00070531" w:rsidRDefault="00585616">
            <w:pPr>
              <w:snapToGrid w:val="0"/>
              <w:rPr>
                <w:rFonts w:eastAsia="黑体"/>
                <w:sz w:val="18"/>
                <w:szCs w:val="18"/>
              </w:rPr>
            </w:pPr>
            <w:r>
              <w:rPr>
                <w:rFonts w:eastAsia="黑体"/>
                <w:sz w:val="18"/>
                <w:szCs w:val="18"/>
              </w:rPr>
              <w:t>b</w:t>
            </w:r>
            <w:r>
              <w:rPr>
                <w:rFonts w:eastAsia="黑体"/>
                <w:sz w:val="18"/>
                <w:szCs w:val="18"/>
              </w:rPr>
              <w:t>重要质量项目</w:t>
            </w:r>
          </w:p>
        </w:tc>
      </w:tr>
    </w:tbl>
    <w:p w:rsidR="00070531" w:rsidRDefault="00070531">
      <w:pPr>
        <w:snapToGrid w:val="0"/>
        <w:spacing w:line="360" w:lineRule="auto"/>
        <w:jc w:val="center"/>
        <w:rPr>
          <w:bCs/>
          <w:color w:val="000000"/>
          <w:sz w:val="18"/>
          <w:szCs w:val="18"/>
        </w:rPr>
      </w:pPr>
    </w:p>
    <w:p w:rsidR="00070531" w:rsidRDefault="00585616">
      <w:pPr>
        <w:snapToGrid w:val="0"/>
        <w:spacing w:line="360" w:lineRule="auto"/>
        <w:jc w:val="center"/>
        <w:rPr>
          <w:bCs/>
          <w:color w:val="000000"/>
          <w:sz w:val="18"/>
          <w:szCs w:val="18"/>
        </w:rPr>
      </w:pPr>
      <w:r>
        <w:rPr>
          <w:bCs/>
          <w:color w:val="000000"/>
          <w:sz w:val="18"/>
          <w:szCs w:val="18"/>
        </w:rPr>
        <w:t>表</w:t>
      </w:r>
      <w:r>
        <w:rPr>
          <w:bCs/>
          <w:color w:val="000000"/>
          <w:sz w:val="18"/>
          <w:szCs w:val="18"/>
        </w:rPr>
        <w:t xml:space="preserve">2  </w:t>
      </w:r>
      <w:r>
        <w:rPr>
          <w:bCs/>
          <w:color w:val="000000"/>
          <w:sz w:val="18"/>
          <w:szCs w:val="18"/>
        </w:rPr>
        <w:t>自粘聚合物改性沥青防水卷材检验项目</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843"/>
        <w:gridCol w:w="2126"/>
        <w:gridCol w:w="986"/>
        <w:gridCol w:w="987"/>
      </w:tblGrid>
      <w:tr w:rsidR="00070531">
        <w:trPr>
          <w:cantSplit/>
          <w:trHeight w:val="222"/>
          <w:tblHeader/>
          <w:jc w:val="center"/>
        </w:trPr>
        <w:tc>
          <w:tcPr>
            <w:tcW w:w="851" w:type="dxa"/>
            <w:vMerge w:val="restart"/>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序号</w:t>
            </w:r>
          </w:p>
        </w:tc>
        <w:tc>
          <w:tcPr>
            <w:tcW w:w="2835" w:type="dxa"/>
            <w:vMerge w:val="restart"/>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检验项目</w:t>
            </w:r>
          </w:p>
        </w:tc>
        <w:tc>
          <w:tcPr>
            <w:tcW w:w="1843" w:type="dxa"/>
            <w:vMerge w:val="restart"/>
            <w:vAlign w:val="center"/>
          </w:tcPr>
          <w:p w:rsidR="00070531" w:rsidRDefault="00585616">
            <w:pPr>
              <w:spacing w:before="100" w:beforeAutospacing="1" w:after="100" w:afterAutospacing="1"/>
              <w:jc w:val="center"/>
              <w:rPr>
                <w:rFonts w:eastAsia="黑体"/>
                <w:sz w:val="18"/>
                <w:szCs w:val="18"/>
              </w:rPr>
            </w:pPr>
            <w:r>
              <w:rPr>
                <w:rFonts w:eastAsia="黑体"/>
                <w:sz w:val="18"/>
                <w:szCs w:val="18"/>
              </w:rPr>
              <w:t>判定依据</w:t>
            </w:r>
          </w:p>
        </w:tc>
        <w:tc>
          <w:tcPr>
            <w:tcW w:w="2126" w:type="dxa"/>
            <w:vMerge w:val="restart"/>
            <w:vAlign w:val="center"/>
          </w:tcPr>
          <w:p w:rsidR="00070531" w:rsidRDefault="00585616">
            <w:pPr>
              <w:spacing w:before="100" w:beforeAutospacing="1" w:after="100" w:afterAutospacing="1"/>
              <w:jc w:val="center"/>
              <w:rPr>
                <w:rFonts w:eastAsia="黑体"/>
                <w:sz w:val="18"/>
                <w:szCs w:val="18"/>
              </w:rPr>
            </w:pPr>
            <w:r>
              <w:rPr>
                <w:rFonts w:eastAsia="黑体"/>
                <w:sz w:val="18"/>
                <w:szCs w:val="18"/>
              </w:rPr>
              <w:t>检验方法</w:t>
            </w:r>
          </w:p>
        </w:tc>
        <w:tc>
          <w:tcPr>
            <w:tcW w:w="1973" w:type="dxa"/>
            <w:gridSpan w:val="2"/>
          </w:tcPr>
          <w:p w:rsidR="00070531" w:rsidRDefault="00585616">
            <w:pPr>
              <w:jc w:val="center"/>
              <w:rPr>
                <w:rFonts w:eastAsia="黑体"/>
                <w:sz w:val="18"/>
                <w:szCs w:val="18"/>
              </w:rPr>
            </w:pPr>
            <w:r>
              <w:rPr>
                <w:rFonts w:eastAsia="黑体"/>
                <w:sz w:val="18"/>
                <w:szCs w:val="18"/>
              </w:rPr>
              <w:t>重要程度分类</w:t>
            </w:r>
          </w:p>
        </w:tc>
      </w:tr>
      <w:tr w:rsidR="00070531">
        <w:trPr>
          <w:cantSplit/>
          <w:trHeight w:val="221"/>
          <w:tblHeader/>
          <w:jc w:val="center"/>
        </w:trPr>
        <w:tc>
          <w:tcPr>
            <w:tcW w:w="851"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835"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1843" w:type="dxa"/>
            <w:vMerge/>
            <w:vAlign w:val="center"/>
          </w:tcPr>
          <w:p w:rsidR="00070531" w:rsidRDefault="00070531">
            <w:pPr>
              <w:spacing w:before="100" w:beforeAutospacing="1" w:after="100" w:afterAutospacing="1"/>
              <w:jc w:val="center"/>
              <w:rPr>
                <w:rFonts w:eastAsia="黑体"/>
                <w:sz w:val="18"/>
                <w:szCs w:val="18"/>
              </w:rPr>
            </w:pPr>
          </w:p>
        </w:tc>
        <w:tc>
          <w:tcPr>
            <w:tcW w:w="2126" w:type="dxa"/>
            <w:vMerge/>
            <w:vAlign w:val="center"/>
          </w:tcPr>
          <w:p w:rsidR="00070531" w:rsidRDefault="00070531">
            <w:pPr>
              <w:spacing w:before="100" w:beforeAutospacing="1" w:after="100" w:afterAutospacing="1"/>
              <w:jc w:val="center"/>
              <w:rPr>
                <w:rFonts w:eastAsia="黑体"/>
                <w:sz w:val="18"/>
                <w:szCs w:val="18"/>
              </w:rPr>
            </w:pPr>
          </w:p>
        </w:tc>
        <w:tc>
          <w:tcPr>
            <w:tcW w:w="986" w:type="dxa"/>
          </w:tcPr>
          <w:p w:rsidR="00070531" w:rsidRDefault="00585616">
            <w:pPr>
              <w:jc w:val="center"/>
              <w:rPr>
                <w:rFonts w:eastAsia="黑体"/>
                <w:sz w:val="18"/>
                <w:szCs w:val="18"/>
              </w:rPr>
            </w:pPr>
            <w:r>
              <w:rPr>
                <w:rFonts w:eastAsia="黑体"/>
                <w:sz w:val="18"/>
                <w:szCs w:val="18"/>
              </w:rPr>
              <w:t>A</w:t>
            </w:r>
            <w:r>
              <w:rPr>
                <w:rFonts w:eastAsia="黑体"/>
                <w:sz w:val="18"/>
                <w:szCs w:val="18"/>
              </w:rPr>
              <w:t>类</w:t>
            </w:r>
            <w:r>
              <w:rPr>
                <w:rFonts w:eastAsia="黑体"/>
                <w:sz w:val="18"/>
                <w:szCs w:val="18"/>
                <w:vertAlign w:val="superscript"/>
              </w:rPr>
              <w:t>a</w:t>
            </w:r>
          </w:p>
        </w:tc>
        <w:tc>
          <w:tcPr>
            <w:tcW w:w="987" w:type="dxa"/>
          </w:tcPr>
          <w:p w:rsidR="00070531" w:rsidRDefault="00585616">
            <w:pPr>
              <w:jc w:val="center"/>
              <w:rPr>
                <w:rFonts w:eastAsia="黑体"/>
                <w:sz w:val="18"/>
                <w:szCs w:val="18"/>
              </w:rPr>
            </w:pPr>
            <w:r>
              <w:rPr>
                <w:rFonts w:eastAsia="黑体"/>
                <w:sz w:val="18"/>
                <w:szCs w:val="18"/>
              </w:rPr>
              <w:t>B</w:t>
            </w:r>
            <w:r>
              <w:rPr>
                <w:rFonts w:eastAsia="黑体"/>
                <w:sz w:val="18"/>
                <w:szCs w:val="18"/>
              </w:rPr>
              <w:t>类</w:t>
            </w:r>
            <w:r>
              <w:rPr>
                <w:rFonts w:eastAsia="黑体"/>
                <w:sz w:val="18"/>
                <w:szCs w:val="18"/>
                <w:vertAlign w:val="superscript"/>
              </w:rPr>
              <w:t>b</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低温柔性</w:t>
            </w:r>
          </w:p>
        </w:tc>
        <w:tc>
          <w:tcPr>
            <w:tcW w:w="1843" w:type="dxa"/>
            <w:vMerge w:val="restart"/>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GB/T328.14</w:t>
            </w:r>
            <w:r>
              <w:rPr>
                <w:rFonts w:eastAsia="黑体"/>
                <w:bCs/>
                <w:sz w:val="18"/>
                <w:szCs w:val="18"/>
              </w:rPr>
              <w:t>-</w:t>
            </w:r>
            <w:r>
              <w:rPr>
                <w:rFonts w:eastAsia="黑体"/>
                <w:sz w:val="18"/>
                <w:szCs w:val="18"/>
              </w:rPr>
              <w:t>2007</w:t>
            </w:r>
          </w:p>
        </w:tc>
        <w:tc>
          <w:tcPr>
            <w:tcW w:w="98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w:t>
            </w:r>
          </w:p>
        </w:tc>
        <w:tc>
          <w:tcPr>
            <w:tcW w:w="987" w:type="dxa"/>
            <w:vAlign w:val="center"/>
          </w:tcPr>
          <w:p w:rsidR="00070531" w:rsidRDefault="00070531">
            <w:pPr>
              <w:snapToGrid w:val="0"/>
              <w:spacing w:before="100" w:beforeAutospacing="1" w:after="100" w:afterAutospacing="1"/>
              <w:jc w:val="center"/>
              <w:rPr>
                <w:rFonts w:eastAsia="黑体"/>
                <w:bCs/>
                <w:color w:val="000000"/>
                <w:sz w:val="18"/>
                <w:szCs w:val="18"/>
              </w:rPr>
            </w:pP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2</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不透水性</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GB/T328.10</w:t>
            </w:r>
            <w:r>
              <w:rPr>
                <w:rFonts w:eastAsia="黑体"/>
                <w:bCs/>
                <w:sz w:val="18"/>
                <w:szCs w:val="18"/>
              </w:rPr>
              <w:t>-</w:t>
            </w:r>
            <w:r>
              <w:rPr>
                <w:rFonts w:eastAsia="黑体"/>
                <w:sz w:val="18"/>
                <w:szCs w:val="18"/>
              </w:rPr>
              <w:t>2007</w:t>
            </w:r>
          </w:p>
        </w:tc>
        <w:tc>
          <w:tcPr>
            <w:tcW w:w="98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w:t>
            </w:r>
          </w:p>
        </w:tc>
        <w:tc>
          <w:tcPr>
            <w:tcW w:w="987" w:type="dxa"/>
            <w:vAlign w:val="center"/>
          </w:tcPr>
          <w:p w:rsidR="00070531" w:rsidRDefault="00070531">
            <w:pPr>
              <w:snapToGrid w:val="0"/>
              <w:spacing w:before="100" w:beforeAutospacing="1" w:after="100" w:afterAutospacing="1"/>
              <w:jc w:val="center"/>
              <w:rPr>
                <w:rFonts w:eastAsia="黑体"/>
                <w:bCs/>
                <w:color w:val="000000"/>
                <w:sz w:val="18"/>
                <w:szCs w:val="18"/>
              </w:rPr>
            </w:pP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3</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可溶物含量</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sz w:val="18"/>
                <w:szCs w:val="18"/>
              </w:rPr>
              <w:t>GB/T328.26-</w:t>
            </w:r>
            <w:r>
              <w:rPr>
                <w:rFonts w:eastAsia="黑体"/>
                <w:sz w:val="18"/>
                <w:szCs w:val="18"/>
              </w:rPr>
              <w:t>2007</w:t>
            </w:r>
          </w:p>
        </w:tc>
        <w:tc>
          <w:tcPr>
            <w:tcW w:w="986" w:type="dxa"/>
            <w:vAlign w:val="center"/>
          </w:tcPr>
          <w:p w:rsidR="00070531" w:rsidRDefault="00585616">
            <w:pPr>
              <w:snapToGrid w:val="0"/>
              <w:spacing w:before="100" w:beforeAutospacing="1" w:after="100" w:afterAutospacing="1"/>
              <w:jc w:val="center"/>
              <w:rPr>
                <w:rFonts w:eastAsia="黑体"/>
                <w:bCs/>
                <w:sz w:val="18"/>
                <w:szCs w:val="18"/>
              </w:rPr>
            </w:pPr>
            <w:r>
              <w:rPr>
                <w:rFonts w:eastAsia="黑体"/>
                <w:sz w:val="18"/>
                <w:szCs w:val="18"/>
              </w:rPr>
              <w:t>●</w:t>
            </w:r>
          </w:p>
        </w:tc>
        <w:tc>
          <w:tcPr>
            <w:tcW w:w="987" w:type="dxa"/>
            <w:vAlign w:val="center"/>
          </w:tcPr>
          <w:p w:rsidR="00070531" w:rsidRDefault="00070531">
            <w:pPr>
              <w:snapToGrid w:val="0"/>
              <w:spacing w:before="100" w:beforeAutospacing="1" w:after="100" w:afterAutospacing="1"/>
              <w:jc w:val="center"/>
              <w:rPr>
                <w:rFonts w:eastAsia="黑体"/>
                <w:bCs/>
                <w:sz w:val="18"/>
                <w:szCs w:val="18"/>
              </w:rPr>
            </w:pP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4</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拉伸性能（拉力）</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GB/T328.8</w:t>
            </w:r>
            <w:r>
              <w:rPr>
                <w:rFonts w:eastAsia="黑体"/>
                <w:bCs/>
                <w:sz w:val="18"/>
                <w:szCs w:val="18"/>
              </w:rPr>
              <w:t>-</w:t>
            </w:r>
            <w:r>
              <w:rPr>
                <w:rFonts w:eastAsia="黑体"/>
                <w:sz w:val="18"/>
                <w:szCs w:val="18"/>
              </w:rPr>
              <w:t>2007</w:t>
            </w:r>
            <w:r>
              <w:rPr>
                <w:rFonts w:eastAsia="黑体"/>
                <w:bCs/>
                <w:color w:val="000000"/>
                <w:sz w:val="18"/>
                <w:szCs w:val="18"/>
              </w:rPr>
              <w:t>，</w:t>
            </w:r>
            <w:r>
              <w:rPr>
                <w:rFonts w:eastAsia="黑体"/>
                <w:bCs/>
                <w:color w:val="000000"/>
                <w:sz w:val="18"/>
                <w:szCs w:val="18"/>
              </w:rPr>
              <w:t>GB/T328.9</w:t>
            </w:r>
            <w:r>
              <w:rPr>
                <w:rFonts w:eastAsia="黑体"/>
                <w:bCs/>
                <w:sz w:val="18"/>
                <w:szCs w:val="18"/>
              </w:rPr>
              <w:t>-</w:t>
            </w:r>
            <w:r>
              <w:rPr>
                <w:rFonts w:eastAsia="黑体"/>
                <w:sz w:val="18"/>
                <w:szCs w:val="18"/>
              </w:rPr>
              <w:t>2007</w:t>
            </w:r>
          </w:p>
        </w:tc>
        <w:tc>
          <w:tcPr>
            <w:tcW w:w="986" w:type="dxa"/>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987"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5</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拉伸性能（最大拉力时延伸率）</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GB/T328.8</w:t>
            </w:r>
            <w:r>
              <w:rPr>
                <w:rFonts w:eastAsia="黑体"/>
                <w:bCs/>
                <w:sz w:val="18"/>
                <w:szCs w:val="18"/>
              </w:rPr>
              <w:t>-</w:t>
            </w:r>
            <w:r>
              <w:rPr>
                <w:rFonts w:eastAsia="黑体"/>
                <w:sz w:val="18"/>
                <w:szCs w:val="18"/>
              </w:rPr>
              <w:t>2007</w:t>
            </w:r>
            <w:r>
              <w:rPr>
                <w:rFonts w:eastAsia="黑体"/>
                <w:bCs/>
                <w:color w:val="000000"/>
                <w:sz w:val="18"/>
                <w:szCs w:val="18"/>
              </w:rPr>
              <w:t>，</w:t>
            </w:r>
            <w:r>
              <w:rPr>
                <w:rFonts w:eastAsia="黑体"/>
                <w:bCs/>
                <w:color w:val="000000"/>
                <w:sz w:val="18"/>
                <w:szCs w:val="18"/>
              </w:rPr>
              <w:t>GB/T328.9</w:t>
            </w:r>
            <w:r>
              <w:rPr>
                <w:rFonts w:eastAsia="黑体"/>
                <w:bCs/>
                <w:sz w:val="18"/>
                <w:szCs w:val="18"/>
              </w:rPr>
              <w:t>-</w:t>
            </w:r>
            <w:r>
              <w:rPr>
                <w:rFonts w:eastAsia="黑体"/>
                <w:sz w:val="18"/>
                <w:szCs w:val="18"/>
              </w:rPr>
              <w:t>2007</w:t>
            </w:r>
          </w:p>
        </w:tc>
        <w:tc>
          <w:tcPr>
            <w:tcW w:w="986" w:type="dxa"/>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987"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6</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拉伸性能（沥青断裂延伸率）</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GB/T328.8</w:t>
            </w:r>
            <w:r>
              <w:rPr>
                <w:rFonts w:eastAsia="黑体"/>
                <w:bCs/>
                <w:sz w:val="18"/>
                <w:szCs w:val="18"/>
              </w:rPr>
              <w:t>-</w:t>
            </w:r>
            <w:r>
              <w:rPr>
                <w:rFonts w:eastAsia="黑体"/>
                <w:sz w:val="18"/>
                <w:szCs w:val="18"/>
              </w:rPr>
              <w:t>2007</w:t>
            </w:r>
            <w:r>
              <w:rPr>
                <w:rFonts w:eastAsia="黑体"/>
                <w:bCs/>
                <w:color w:val="000000"/>
                <w:sz w:val="18"/>
                <w:szCs w:val="18"/>
              </w:rPr>
              <w:t>，</w:t>
            </w:r>
            <w:r>
              <w:rPr>
                <w:rFonts w:eastAsia="黑体"/>
                <w:bCs/>
                <w:color w:val="000000"/>
                <w:sz w:val="18"/>
                <w:szCs w:val="18"/>
              </w:rPr>
              <w:t>GB/T328.9</w:t>
            </w:r>
            <w:r>
              <w:rPr>
                <w:rFonts w:eastAsia="黑体"/>
                <w:bCs/>
                <w:sz w:val="18"/>
                <w:szCs w:val="18"/>
              </w:rPr>
              <w:t>-</w:t>
            </w:r>
            <w:r>
              <w:rPr>
                <w:rFonts w:eastAsia="黑体"/>
                <w:sz w:val="18"/>
                <w:szCs w:val="18"/>
              </w:rPr>
              <w:t>2007</w:t>
            </w:r>
          </w:p>
        </w:tc>
        <w:tc>
          <w:tcPr>
            <w:tcW w:w="986" w:type="dxa"/>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987"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7</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拉伸性能（拉伸时现象）</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GB/T328.8</w:t>
            </w:r>
            <w:r>
              <w:rPr>
                <w:rFonts w:eastAsia="黑体"/>
                <w:bCs/>
                <w:sz w:val="18"/>
                <w:szCs w:val="18"/>
              </w:rPr>
              <w:t>-</w:t>
            </w:r>
            <w:r>
              <w:rPr>
                <w:rFonts w:eastAsia="黑体"/>
                <w:sz w:val="18"/>
                <w:szCs w:val="18"/>
              </w:rPr>
              <w:t>2007</w:t>
            </w:r>
            <w:r>
              <w:rPr>
                <w:rFonts w:eastAsia="黑体"/>
                <w:bCs/>
                <w:color w:val="000000"/>
                <w:sz w:val="18"/>
                <w:szCs w:val="18"/>
              </w:rPr>
              <w:t>，</w:t>
            </w:r>
            <w:r>
              <w:rPr>
                <w:rFonts w:eastAsia="黑体"/>
                <w:bCs/>
                <w:color w:val="000000"/>
                <w:sz w:val="18"/>
                <w:szCs w:val="18"/>
              </w:rPr>
              <w:t>GB/T328.9</w:t>
            </w:r>
            <w:r>
              <w:rPr>
                <w:rFonts w:eastAsia="黑体"/>
                <w:bCs/>
                <w:sz w:val="18"/>
                <w:szCs w:val="18"/>
              </w:rPr>
              <w:t>-</w:t>
            </w:r>
            <w:r>
              <w:rPr>
                <w:rFonts w:eastAsia="黑体"/>
                <w:sz w:val="18"/>
                <w:szCs w:val="18"/>
              </w:rPr>
              <w:t>2007</w:t>
            </w:r>
          </w:p>
        </w:tc>
        <w:tc>
          <w:tcPr>
            <w:tcW w:w="986" w:type="dxa"/>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987"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8</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钉杆撕裂强度</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sz w:val="18"/>
                <w:szCs w:val="18"/>
              </w:rPr>
              <w:t>GB/T328.18-</w:t>
            </w:r>
            <w:r>
              <w:rPr>
                <w:rFonts w:eastAsia="黑体"/>
                <w:sz w:val="18"/>
                <w:szCs w:val="18"/>
              </w:rPr>
              <w:t>2007</w:t>
            </w:r>
          </w:p>
        </w:tc>
        <w:tc>
          <w:tcPr>
            <w:tcW w:w="986" w:type="dxa"/>
            <w:vAlign w:val="center"/>
          </w:tcPr>
          <w:p w:rsidR="00070531" w:rsidRDefault="00070531">
            <w:pPr>
              <w:snapToGrid w:val="0"/>
              <w:spacing w:before="100" w:beforeAutospacing="1" w:after="100" w:afterAutospacing="1"/>
              <w:jc w:val="center"/>
              <w:rPr>
                <w:rFonts w:eastAsia="黑体"/>
                <w:bCs/>
                <w:sz w:val="18"/>
                <w:szCs w:val="18"/>
              </w:rPr>
            </w:pPr>
          </w:p>
        </w:tc>
        <w:tc>
          <w:tcPr>
            <w:tcW w:w="987" w:type="dxa"/>
            <w:vAlign w:val="center"/>
          </w:tcPr>
          <w:p w:rsidR="00070531" w:rsidRDefault="00585616">
            <w:pPr>
              <w:snapToGrid w:val="0"/>
              <w:spacing w:before="100" w:beforeAutospacing="1" w:after="100" w:afterAutospacing="1"/>
              <w:jc w:val="center"/>
              <w:rPr>
                <w:rFonts w:eastAsia="黑体"/>
                <w:bCs/>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9</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耐热性</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r>
              <w:rPr>
                <w:rFonts w:eastAsia="黑体"/>
                <w:sz w:val="18"/>
                <w:szCs w:val="18"/>
              </w:rPr>
              <w:t>，</w:t>
            </w:r>
            <w:r>
              <w:rPr>
                <w:rFonts w:eastAsia="黑体"/>
                <w:bCs/>
                <w:color w:val="000000"/>
                <w:sz w:val="18"/>
                <w:szCs w:val="18"/>
              </w:rPr>
              <w:t>GB/T328.11</w:t>
            </w:r>
            <w:r>
              <w:rPr>
                <w:rFonts w:eastAsia="黑体"/>
                <w:bCs/>
                <w:sz w:val="18"/>
                <w:szCs w:val="18"/>
              </w:rPr>
              <w:t>-</w:t>
            </w:r>
            <w:r>
              <w:rPr>
                <w:rFonts w:eastAsia="黑体"/>
                <w:sz w:val="18"/>
                <w:szCs w:val="18"/>
              </w:rPr>
              <w:t>2007</w:t>
            </w:r>
            <w:r>
              <w:rPr>
                <w:rFonts w:eastAsia="黑体"/>
                <w:bCs/>
                <w:color w:val="000000"/>
                <w:sz w:val="18"/>
                <w:szCs w:val="18"/>
              </w:rPr>
              <w:t>中</w:t>
            </w:r>
            <w:r>
              <w:rPr>
                <w:rFonts w:eastAsia="黑体"/>
                <w:bCs/>
                <w:color w:val="000000"/>
                <w:sz w:val="18"/>
                <w:szCs w:val="18"/>
              </w:rPr>
              <w:t>A</w:t>
            </w:r>
            <w:r>
              <w:rPr>
                <w:rFonts w:eastAsia="黑体"/>
                <w:bCs/>
                <w:color w:val="000000"/>
                <w:sz w:val="18"/>
                <w:szCs w:val="18"/>
              </w:rPr>
              <w:t>法</w:t>
            </w:r>
          </w:p>
        </w:tc>
        <w:tc>
          <w:tcPr>
            <w:tcW w:w="986" w:type="dxa"/>
            <w:vAlign w:val="center"/>
          </w:tcPr>
          <w:p w:rsidR="00070531" w:rsidRDefault="00070531">
            <w:pPr>
              <w:snapToGrid w:val="0"/>
              <w:spacing w:before="100" w:beforeAutospacing="1" w:after="100" w:afterAutospacing="1"/>
              <w:jc w:val="center"/>
              <w:rPr>
                <w:rFonts w:eastAsia="黑体"/>
                <w:sz w:val="18"/>
                <w:szCs w:val="18"/>
              </w:rPr>
            </w:pPr>
          </w:p>
        </w:tc>
        <w:tc>
          <w:tcPr>
            <w:tcW w:w="987"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10</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渗油性</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p>
        </w:tc>
        <w:tc>
          <w:tcPr>
            <w:tcW w:w="986" w:type="dxa"/>
            <w:vAlign w:val="center"/>
          </w:tcPr>
          <w:p w:rsidR="00070531" w:rsidRDefault="00070531">
            <w:pPr>
              <w:snapToGrid w:val="0"/>
              <w:spacing w:before="100" w:beforeAutospacing="1" w:after="100" w:afterAutospacing="1"/>
              <w:jc w:val="center"/>
              <w:rPr>
                <w:rFonts w:eastAsia="黑体"/>
                <w:sz w:val="18"/>
                <w:szCs w:val="18"/>
              </w:rPr>
            </w:pPr>
          </w:p>
        </w:tc>
        <w:tc>
          <w:tcPr>
            <w:tcW w:w="987"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11</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热老化（拉力保持率）</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p>
        </w:tc>
        <w:tc>
          <w:tcPr>
            <w:tcW w:w="986" w:type="dxa"/>
            <w:vAlign w:val="center"/>
          </w:tcPr>
          <w:p w:rsidR="00070531" w:rsidRDefault="00070531">
            <w:pPr>
              <w:snapToGrid w:val="0"/>
              <w:spacing w:before="100" w:beforeAutospacing="1" w:after="100" w:afterAutospacing="1"/>
              <w:jc w:val="center"/>
              <w:rPr>
                <w:rFonts w:eastAsia="黑体"/>
                <w:sz w:val="18"/>
                <w:szCs w:val="18"/>
              </w:rPr>
            </w:pPr>
          </w:p>
        </w:tc>
        <w:tc>
          <w:tcPr>
            <w:tcW w:w="987"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12</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热老化（最大拉力时延伸率）</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p>
        </w:tc>
        <w:tc>
          <w:tcPr>
            <w:tcW w:w="986" w:type="dxa"/>
            <w:vAlign w:val="center"/>
          </w:tcPr>
          <w:p w:rsidR="00070531" w:rsidRDefault="00070531">
            <w:pPr>
              <w:snapToGrid w:val="0"/>
              <w:spacing w:before="100" w:beforeAutospacing="1" w:after="100" w:afterAutospacing="1"/>
              <w:jc w:val="center"/>
              <w:rPr>
                <w:rFonts w:eastAsia="黑体"/>
                <w:sz w:val="18"/>
                <w:szCs w:val="18"/>
              </w:rPr>
            </w:pPr>
          </w:p>
        </w:tc>
        <w:tc>
          <w:tcPr>
            <w:tcW w:w="987"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13</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热老化（低温柔性）</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p>
        </w:tc>
        <w:tc>
          <w:tcPr>
            <w:tcW w:w="986" w:type="dxa"/>
            <w:vAlign w:val="center"/>
          </w:tcPr>
          <w:p w:rsidR="00070531" w:rsidRDefault="00070531">
            <w:pPr>
              <w:snapToGrid w:val="0"/>
              <w:spacing w:before="100" w:beforeAutospacing="1" w:after="100" w:afterAutospacing="1"/>
              <w:jc w:val="center"/>
              <w:rPr>
                <w:rFonts w:eastAsia="黑体"/>
                <w:sz w:val="18"/>
                <w:szCs w:val="18"/>
              </w:rPr>
            </w:pPr>
          </w:p>
        </w:tc>
        <w:tc>
          <w:tcPr>
            <w:tcW w:w="987"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14</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热稳定性</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p>
        </w:tc>
        <w:tc>
          <w:tcPr>
            <w:tcW w:w="986" w:type="dxa"/>
            <w:vAlign w:val="center"/>
          </w:tcPr>
          <w:p w:rsidR="00070531" w:rsidRDefault="00070531">
            <w:pPr>
              <w:snapToGrid w:val="0"/>
              <w:spacing w:before="100" w:beforeAutospacing="1" w:after="100" w:afterAutospacing="1"/>
              <w:jc w:val="center"/>
              <w:rPr>
                <w:rFonts w:eastAsia="黑体"/>
                <w:sz w:val="18"/>
                <w:szCs w:val="18"/>
              </w:rPr>
            </w:pPr>
          </w:p>
        </w:tc>
        <w:tc>
          <w:tcPr>
            <w:tcW w:w="987"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15</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热老化（尺寸稳定性）</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sz w:val="18"/>
                <w:szCs w:val="18"/>
              </w:rPr>
              <w:t>GB 23441-2009</w:t>
            </w:r>
          </w:p>
        </w:tc>
        <w:tc>
          <w:tcPr>
            <w:tcW w:w="986" w:type="dxa"/>
            <w:vAlign w:val="center"/>
          </w:tcPr>
          <w:p w:rsidR="00070531" w:rsidRDefault="00070531">
            <w:pPr>
              <w:snapToGrid w:val="0"/>
              <w:spacing w:before="100" w:beforeAutospacing="1" w:after="100" w:afterAutospacing="1"/>
              <w:jc w:val="center"/>
              <w:rPr>
                <w:rFonts w:eastAsia="黑体"/>
                <w:sz w:val="18"/>
                <w:szCs w:val="18"/>
              </w:rPr>
            </w:pPr>
          </w:p>
        </w:tc>
        <w:tc>
          <w:tcPr>
            <w:tcW w:w="987"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r>
      <w:tr w:rsidR="00070531">
        <w:trPr>
          <w:cantSplit/>
          <w:trHeight w:val="397"/>
          <w:tblHeader/>
          <w:jc w:val="center"/>
        </w:trPr>
        <w:tc>
          <w:tcPr>
            <w:tcW w:w="851" w:type="dxa"/>
            <w:vAlign w:val="center"/>
          </w:tcPr>
          <w:p w:rsidR="00070531" w:rsidRDefault="00585616">
            <w:pPr>
              <w:snapToGrid w:val="0"/>
              <w:spacing w:before="100" w:beforeAutospacing="1" w:after="100" w:afterAutospacing="1"/>
              <w:jc w:val="center"/>
              <w:rPr>
                <w:rFonts w:eastAsia="黑体"/>
                <w:bCs/>
                <w:color w:val="000000"/>
                <w:sz w:val="18"/>
                <w:szCs w:val="18"/>
              </w:rPr>
            </w:pPr>
            <w:r>
              <w:rPr>
                <w:rFonts w:eastAsia="黑体"/>
                <w:bCs/>
                <w:color w:val="000000"/>
                <w:sz w:val="18"/>
                <w:szCs w:val="18"/>
              </w:rPr>
              <w:t>16</w:t>
            </w:r>
          </w:p>
        </w:tc>
        <w:tc>
          <w:tcPr>
            <w:tcW w:w="2835" w:type="dxa"/>
            <w:vAlign w:val="center"/>
          </w:tcPr>
          <w:p w:rsidR="00070531" w:rsidRDefault="00585616">
            <w:pPr>
              <w:widowControl/>
              <w:ind w:right="198"/>
              <w:jc w:val="center"/>
              <w:rPr>
                <w:rFonts w:eastAsia="黑体"/>
                <w:sz w:val="18"/>
                <w:szCs w:val="18"/>
              </w:rPr>
            </w:pPr>
            <w:r>
              <w:rPr>
                <w:rFonts w:eastAsia="黑体"/>
                <w:sz w:val="18"/>
                <w:szCs w:val="18"/>
              </w:rPr>
              <w:t>胎基材料</w:t>
            </w:r>
          </w:p>
        </w:tc>
        <w:tc>
          <w:tcPr>
            <w:tcW w:w="1843" w:type="dxa"/>
            <w:vMerge/>
            <w:vAlign w:val="center"/>
          </w:tcPr>
          <w:p w:rsidR="00070531" w:rsidRDefault="00070531">
            <w:pPr>
              <w:snapToGrid w:val="0"/>
              <w:spacing w:before="100" w:beforeAutospacing="1" w:after="100" w:afterAutospacing="1"/>
              <w:jc w:val="center"/>
              <w:rPr>
                <w:rFonts w:eastAsia="黑体"/>
                <w:bCs/>
                <w:color w:val="000000"/>
                <w:sz w:val="18"/>
                <w:szCs w:val="18"/>
              </w:rPr>
            </w:pPr>
          </w:p>
        </w:tc>
        <w:tc>
          <w:tcPr>
            <w:tcW w:w="2126"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GB 23441-2009</w:t>
            </w:r>
          </w:p>
        </w:tc>
        <w:tc>
          <w:tcPr>
            <w:tcW w:w="986" w:type="dxa"/>
            <w:vAlign w:val="center"/>
          </w:tcPr>
          <w:p w:rsidR="00070531" w:rsidRDefault="00585616">
            <w:pPr>
              <w:snapToGrid w:val="0"/>
              <w:spacing w:before="100" w:beforeAutospacing="1" w:after="100" w:afterAutospacing="1"/>
              <w:jc w:val="center"/>
              <w:rPr>
                <w:rFonts w:eastAsia="黑体"/>
                <w:sz w:val="18"/>
                <w:szCs w:val="18"/>
              </w:rPr>
            </w:pPr>
            <w:r>
              <w:rPr>
                <w:rFonts w:eastAsia="黑体"/>
                <w:sz w:val="18"/>
                <w:szCs w:val="18"/>
              </w:rPr>
              <w:t>●</w:t>
            </w:r>
          </w:p>
        </w:tc>
        <w:tc>
          <w:tcPr>
            <w:tcW w:w="987" w:type="dxa"/>
            <w:vAlign w:val="center"/>
          </w:tcPr>
          <w:p w:rsidR="00070531" w:rsidRDefault="00070531">
            <w:pPr>
              <w:snapToGrid w:val="0"/>
              <w:spacing w:before="100" w:beforeAutospacing="1" w:after="100" w:afterAutospacing="1"/>
              <w:jc w:val="center"/>
              <w:rPr>
                <w:rFonts w:eastAsia="黑体"/>
                <w:sz w:val="18"/>
                <w:szCs w:val="18"/>
              </w:rPr>
            </w:pPr>
          </w:p>
        </w:tc>
      </w:tr>
      <w:tr w:rsidR="00070531">
        <w:trPr>
          <w:cantSplit/>
          <w:trHeight w:val="397"/>
          <w:tblHeader/>
          <w:jc w:val="center"/>
        </w:trPr>
        <w:tc>
          <w:tcPr>
            <w:tcW w:w="9628" w:type="dxa"/>
            <w:gridSpan w:val="6"/>
            <w:vAlign w:val="center"/>
          </w:tcPr>
          <w:p w:rsidR="00070531" w:rsidRDefault="00585616">
            <w:pPr>
              <w:snapToGrid w:val="0"/>
              <w:jc w:val="left"/>
              <w:rPr>
                <w:rFonts w:eastAsia="黑体"/>
                <w:sz w:val="18"/>
                <w:szCs w:val="18"/>
              </w:rPr>
            </w:pPr>
            <w:r>
              <w:rPr>
                <w:rFonts w:eastAsia="黑体"/>
                <w:sz w:val="18"/>
                <w:szCs w:val="18"/>
              </w:rPr>
              <w:t>a</w:t>
            </w:r>
            <w:r>
              <w:rPr>
                <w:rFonts w:eastAsia="黑体"/>
                <w:sz w:val="18"/>
                <w:szCs w:val="18"/>
              </w:rPr>
              <w:t>极重要质量项目，</w:t>
            </w:r>
            <w:r>
              <w:rPr>
                <w:rFonts w:eastAsia="黑体"/>
                <w:sz w:val="18"/>
                <w:szCs w:val="18"/>
              </w:rPr>
              <w:t>b</w:t>
            </w:r>
            <w:r>
              <w:rPr>
                <w:rFonts w:eastAsia="黑体"/>
                <w:sz w:val="18"/>
                <w:szCs w:val="18"/>
              </w:rPr>
              <w:t>重要质量项目</w:t>
            </w:r>
          </w:p>
        </w:tc>
      </w:tr>
    </w:tbl>
    <w:p w:rsidR="00070531" w:rsidRDefault="00585616">
      <w:pPr>
        <w:snapToGrid w:val="0"/>
        <w:spacing w:line="360" w:lineRule="auto"/>
        <w:ind w:firstLineChars="200" w:firstLine="360"/>
        <w:rPr>
          <w:bCs/>
          <w:color w:val="000000"/>
          <w:sz w:val="18"/>
          <w:szCs w:val="18"/>
        </w:rPr>
      </w:pPr>
      <w:r>
        <w:rPr>
          <w:bCs/>
          <w:color w:val="000000"/>
          <w:sz w:val="18"/>
          <w:szCs w:val="18"/>
        </w:rPr>
        <w:t>注：上表所列检验项目是有关法律法规、标准等规定的，重点涉及健康、安全、节能、环保以及消费者、有关组织反映有质量问题的重要项目。</w:t>
      </w:r>
    </w:p>
    <w:p w:rsidR="00070531" w:rsidRDefault="00585616">
      <w:pPr>
        <w:snapToGrid w:val="0"/>
        <w:spacing w:line="360" w:lineRule="auto"/>
        <w:ind w:firstLineChars="200" w:firstLine="420"/>
        <w:rPr>
          <w:color w:val="000000"/>
          <w:szCs w:val="21"/>
        </w:rPr>
      </w:pPr>
      <w:r>
        <w:rPr>
          <w:color w:val="000000"/>
          <w:szCs w:val="21"/>
        </w:rPr>
        <w:t>检验方法包括相关产品标准及试验方法标准。</w:t>
      </w:r>
    </w:p>
    <w:p w:rsidR="00070531" w:rsidRDefault="00585616">
      <w:pPr>
        <w:snapToGrid w:val="0"/>
        <w:spacing w:line="360" w:lineRule="auto"/>
        <w:ind w:firstLineChars="200" w:firstLine="420"/>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070531" w:rsidRDefault="00585616">
      <w:pPr>
        <w:adjustRightInd w:val="0"/>
        <w:snapToGrid w:val="0"/>
        <w:spacing w:line="360" w:lineRule="auto"/>
        <w:rPr>
          <w:rFonts w:eastAsia="黑体"/>
          <w:b/>
          <w:szCs w:val="21"/>
        </w:rPr>
      </w:pPr>
      <w:r>
        <w:rPr>
          <w:rFonts w:eastAsia="黑体"/>
          <w:b/>
          <w:szCs w:val="21"/>
        </w:rPr>
        <w:lastRenderedPageBreak/>
        <w:t xml:space="preserve">3 </w:t>
      </w:r>
      <w:r>
        <w:rPr>
          <w:rFonts w:eastAsia="黑体"/>
          <w:b/>
          <w:szCs w:val="21"/>
        </w:rPr>
        <w:t>判定规则</w:t>
      </w:r>
    </w:p>
    <w:p w:rsidR="00070531" w:rsidRDefault="00585616">
      <w:pPr>
        <w:snapToGrid w:val="0"/>
        <w:spacing w:line="360" w:lineRule="auto"/>
        <w:rPr>
          <w:b/>
          <w:color w:val="000000"/>
          <w:szCs w:val="21"/>
        </w:rPr>
      </w:pPr>
      <w:r>
        <w:rPr>
          <w:b/>
          <w:color w:val="000000"/>
          <w:szCs w:val="21"/>
        </w:rPr>
        <w:t>3.1</w:t>
      </w:r>
      <w:r>
        <w:rPr>
          <w:b/>
          <w:color w:val="000000"/>
          <w:szCs w:val="21"/>
        </w:rPr>
        <w:t>依据标准</w:t>
      </w:r>
    </w:p>
    <w:p w:rsidR="00070531" w:rsidRDefault="00585616">
      <w:pPr>
        <w:snapToGrid w:val="0"/>
        <w:spacing w:line="360" w:lineRule="auto"/>
        <w:ind w:firstLineChars="200" w:firstLine="420"/>
        <w:rPr>
          <w:bCs/>
          <w:color w:val="000000"/>
          <w:szCs w:val="21"/>
        </w:rPr>
      </w:pPr>
      <w:r>
        <w:rPr>
          <w:bCs/>
          <w:color w:val="000000"/>
          <w:szCs w:val="21"/>
        </w:rPr>
        <w:t xml:space="preserve">GB 18242-2008   </w:t>
      </w:r>
      <w:r>
        <w:rPr>
          <w:bCs/>
          <w:color w:val="000000"/>
          <w:szCs w:val="21"/>
        </w:rPr>
        <w:t>弹性体改性沥青防水卷材</w:t>
      </w:r>
    </w:p>
    <w:p w:rsidR="00070531" w:rsidRDefault="00585616">
      <w:pPr>
        <w:snapToGrid w:val="0"/>
        <w:spacing w:line="360" w:lineRule="auto"/>
        <w:ind w:firstLineChars="200" w:firstLine="420"/>
        <w:rPr>
          <w:bCs/>
          <w:color w:val="000000"/>
          <w:szCs w:val="21"/>
        </w:rPr>
      </w:pPr>
      <w:r>
        <w:rPr>
          <w:bCs/>
          <w:color w:val="000000"/>
          <w:szCs w:val="21"/>
        </w:rPr>
        <w:t xml:space="preserve">GB 23441-2009   </w:t>
      </w:r>
      <w:r>
        <w:rPr>
          <w:bCs/>
          <w:color w:val="000000"/>
          <w:szCs w:val="21"/>
        </w:rPr>
        <w:t>自粘聚合物改性沥青防水卷材</w:t>
      </w:r>
    </w:p>
    <w:p w:rsidR="00070531" w:rsidRDefault="00585616">
      <w:pPr>
        <w:snapToGrid w:val="0"/>
        <w:spacing w:line="360" w:lineRule="auto"/>
        <w:ind w:firstLineChars="200" w:firstLine="420"/>
        <w:rPr>
          <w:bCs/>
          <w:color w:val="000000"/>
          <w:szCs w:val="21"/>
        </w:rPr>
      </w:pPr>
      <w:r>
        <w:rPr>
          <w:bCs/>
          <w:color w:val="000000"/>
          <w:szCs w:val="21"/>
        </w:rPr>
        <w:t>GB/T 328.8-2007</w:t>
      </w:r>
      <w:r>
        <w:rPr>
          <w:bCs/>
          <w:color w:val="000000"/>
          <w:szCs w:val="21"/>
        </w:rPr>
        <w:t>建筑防水卷材试验方法第</w:t>
      </w:r>
      <w:r>
        <w:rPr>
          <w:bCs/>
          <w:color w:val="000000"/>
          <w:szCs w:val="21"/>
        </w:rPr>
        <w:t>8</w:t>
      </w:r>
      <w:r>
        <w:rPr>
          <w:bCs/>
          <w:color w:val="000000"/>
          <w:szCs w:val="21"/>
        </w:rPr>
        <w:t>部分：沥青防水卷</w:t>
      </w:r>
      <w:r>
        <w:rPr>
          <w:bCs/>
          <w:color w:val="000000"/>
          <w:szCs w:val="21"/>
        </w:rPr>
        <w:t>材拉伸性能</w:t>
      </w:r>
    </w:p>
    <w:p w:rsidR="00070531" w:rsidRDefault="00585616">
      <w:pPr>
        <w:snapToGrid w:val="0"/>
        <w:spacing w:line="360" w:lineRule="auto"/>
        <w:ind w:firstLineChars="200" w:firstLine="420"/>
        <w:rPr>
          <w:bCs/>
          <w:color w:val="000000"/>
          <w:szCs w:val="21"/>
        </w:rPr>
      </w:pPr>
      <w:r>
        <w:rPr>
          <w:bCs/>
          <w:color w:val="000000"/>
          <w:szCs w:val="21"/>
        </w:rPr>
        <w:t xml:space="preserve">GB/T 328.10-2007  </w:t>
      </w:r>
      <w:r>
        <w:rPr>
          <w:bCs/>
          <w:color w:val="000000"/>
          <w:szCs w:val="21"/>
        </w:rPr>
        <w:t>建筑防水卷材试验方法第</w:t>
      </w:r>
      <w:r>
        <w:rPr>
          <w:bCs/>
          <w:color w:val="000000"/>
          <w:szCs w:val="21"/>
        </w:rPr>
        <w:t>10</w:t>
      </w:r>
      <w:r>
        <w:rPr>
          <w:bCs/>
          <w:color w:val="000000"/>
          <w:szCs w:val="21"/>
        </w:rPr>
        <w:t>部分：沥青和高分子防水卷材不透水性</w:t>
      </w:r>
    </w:p>
    <w:p w:rsidR="00070531" w:rsidRDefault="00585616">
      <w:pPr>
        <w:snapToGrid w:val="0"/>
        <w:spacing w:line="360" w:lineRule="auto"/>
        <w:ind w:firstLineChars="200" w:firstLine="420"/>
        <w:rPr>
          <w:bCs/>
          <w:color w:val="000000"/>
          <w:szCs w:val="21"/>
        </w:rPr>
      </w:pPr>
      <w:r>
        <w:rPr>
          <w:bCs/>
          <w:color w:val="000000"/>
          <w:szCs w:val="21"/>
        </w:rPr>
        <w:t xml:space="preserve">GB/T 328.11-2007  </w:t>
      </w:r>
      <w:r>
        <w:rPr>
          <w:bCs/>
          <w:color w:val="000000"/>
          <w:szCs w:val="21"/>
        </w:rPr>
        <w:t>建筑防水卷材试验方法第</w:t>
      </w:r>
      <w:r>
        <w:rPr>
          <w:bCs/>
          <w:color w:val="000000"/>
          <w:szCs w:val="21"/>
        </w:rPr>
        <w:t>11</w:t>
      </w:r>
      <w:r>
        <w:rPr>
          <w:bCs/>
          <w:color w:val="000000"/>
          <w:szCs w:val="21"/>
        </w:rPr>
        <w:t>部分：沥青防水卷材耐热性</w:t>
      </w:r>
    </w:p>
    <w:p w:rsidR="00070531" w:rsidRDefault="00585616">
      <w:pPr>
        <w:snapToGrid w:val="0"/>
        <w:spacing w:line="360" w:lineRule="auto"/>
        <w:ind w:firstLineChars="200" w:firstLine="420"/>
        <w:rPr>
          <w:bCs/>
          <w:color w:val="000000"/>
          <w:szCs w:val="21"/>
        </w:rPr>
      </w:pPr>
      <w:r>
        <w:rPr>
          <w:bCs/>
          <w:color w:val="000000"/>
          <w:szCs w:val="21"/>
        </w:rPr>
        <w:t xml:space="preserve">GB/T 328.14-2007  </w:t>
      </w:r>
      <w:r>
        <w:rPr>
          <w:bCs/>
          <w:color w:val="000000"/>
          <w:szCs w:val="21"/>
        </w:rPr>
        <w:t>建筑防水卷材试验方法第</w:t>
      </w:r>
      <w:r>
        <w:rPr>
          <w:bCs/>
          <w:color w:val="000000"/>
          <w:szCs w:val="21"/>
        </w:rPr>
        <w:t>14</w:t>
      </w:r>
      <w:r>
        <w:rPr>
          <w:bCs/>
          <w:color w:val="000000"/>
          <w:szCs w:val="21"/>
        </w:rPr>
        <w:t>部分：沥青防水卷材低温柔性</w:t>
      </w:r>
    </w:p>
    <w:p w:rsidR="00070531" w:rsidRDefault="00585616">
      <w:pPr>
        <w:snapToGrid w:val="0"/>
        <w:spacing w:line="360" w:lineRule="auto"/>
        <w:ind w:firstLineChars="200" w:firstLine="420"/>
        <w:rPr>
          <w:bCs/>
          <w:color w:val="000000"/>
          <w:szCs w:val="21"/>
        </w:rPr>
      </w:pPr>
      <w:r>
        <w:rPr>
          <w:bCs/>
          <w:color w:val="000000"/>
          <w:szCs w:val="21"/>
        </w:rPr>
        <w:t xml:space="preserve">GB/T 328.18-2007  </w:t>
      </w:r>
      <w:r>
        <w:rPr>
          <w:bCs/>
          <w:color w:val="000000"/>
          <w:szCs w:val="21"/>
        </w:rPr>
        <w:t>建筑防水卷材试验方法第</w:t>
      </w:r>
      <w:r>
        <w:rPr>
          <w:bCs/>
          <w:color w:val="000000"/>
          <w:szCs w:val="21"/>
        </w:rPr>
        <w:t>18</w:t>
      </w:r>
      <w:r>
        <w:rPr>
          <w:bCs/>
          <w:color w:val="000000"/>
          <w:szCs w:val="21"/>
        </w:rPr>
        <w:t>部分：沥青防水卷材撕裂性能（钉杆法）</w:t>
      </w:r>
    </w:p>
    <w:p w:rsidR="00070531" w:rsidRDefault="00585616">
      <w:pPr>
        <w:snapToGrid w:val="0"/>
        <w:spacing w:line="360" w:lineRule="auto"/>
        <w:ind w:firstLineChars="200" w:firstLine="420"/>
        <w:rPr>
          <w:bCs/>
          <w:color w:val="000000"/>
          <w:spacing w:val="-11"/>
          <w:szCs w:val="21"/>
        </w:rPr>
      </w:pPr>
      <w:r>
        <w:rPr>
          <w:bCs/>
          <w:color w:val="000000"/>
          <w:szCs w:val="21"/>
        </w:rPr>
        <w:t xml:space="preserve">GB/T 328.26-2007  </w:t>
      </w:r>
      <w:r>
        <w:rPr>
          <w:bCs/>
          <w:color w:val="000000"/>
          <w:spacing w:val="-11"/>
          <w:szCs w:val="21"/>
        </w:rPr>
        <w:t>建筑防水卷材试验方法第</w:t>
      </w:r>
      <w:r>
        <w:rPr>
          <w:bCs/>
          <w:color w:val="000000"/>
          <w:spacing w:val="-11"/>
          <w:szCs w:val="21"/>
        </w:rPr>
        <w:t>26</w:t>
      </w:r>
      <w:r>
        <w:rPr>
          <w:bCs/>
          <w:color w:val="000000"/>
          <w:spacing w:val="-11"/>
          <w:szCs w:val="21"/>
        </w:rPr>
        <w:t>部分：沥青防水卷材可溶物含量（浸涂材料含量）</w:t>
      </w:r>
    </w:p>
    <w:p w:rsidR="00070531" w:rsidRDefault="00585616">
      <w:pPr>
        <w:snapToGrid w:val="0"/>
        <w:spacing w:line="360" w:lineRule="auto"/>
        <w:ind w:firstLineChars="200" w:firstLine="420"/>
        <w:rPr>
          <w:bCs/>
          <w:color w:val="000000"/>
          <w:szCs w:val="21"/>
        </w:rPr>
      </w:pPr>
      <w:r>
        <w:rPr>
          <w:bCs/>
          <w:color w:val="000000"/>
          <w:szCs w:val="21"/>
        </w:rPr>
        <w:t xml:space="preserve">CCGF </w:t>
      </w:r>
      <w:r>
        <w:rPr>
          <w:bCs/>
          <w:color w:val="000000"/>
          <w:szCs w:val="21"/>
        </w:rPr>
        <w:t xml:space="preserve">405.1-2015 </w:t>
      </w:r>
      <w:r>
        <w:rPr>
          <w:bCs/>
          <w:color w:val="000000"/>
          <w:szCs w:val="21"/>
        </w:rPr>
        <w:t>建筑防水卷材产品质量监督抽查实施规范</w:t>
      </w:r>
    </w:p>
    <w:p w:rsidR="00070531" w:rsidRDefault="00585616">
      <w:pPr>
        <w:snapToGrid w:val="0"/>
        <w:spacing w:line="360" w:lineRule="auto"/>
        <w:ind w:firstLineChars="200" w:firstLine="420"/>
        <w:rPr>
          <w:bCs/>
          <w:color w:val="000000"/>
          <w:szCs w:val="21"/>
        </w:rPr>
      </w:pPr>
      <w:r>
        <w:rPr>
          <w:bCs/>
          <w:color w:val="000000"/>
          <w:szCs w:val="21"/>
        </w:rPr>
        <w:t>现行有效的企业标准及产品明示质量要求</w:t>
      </w:r>
    </w:p>
    <w:p w:rsidR="00070531" w:rsidRDefault="00585616">
      <w:pPr>
        <w:snapToGrid w:val="0"/>
        <w:spacing w:line="360" w:lineRule="auto"/>
        <w:ind w:firstLineChars="200" w:firstLine="420"/>
        <w:rPr>
          <w:bCs/>
          <w:color w:val="000000"/>
          <w:szCs w:val="21"/>
        </w:rPr>
      </w:pPr>
      <w:r>
        <w:rPr>
          <w:bCs/>
          <w:color w:val="000000"/>
          <w:szCs w:val="21"/>
        </w:rPr>
        <w:t>相关的法律法规、部门规章和规范</w:t>
      </w:r>
    </w:p>
    <w:p w:rsidR="00070531" w:rsidRDefault="00585616">
      <w:pPr>
        <w:snapToGrid w:val="0"/>
        <w:spacing w:line="360" w:lineRule="auto"/>
        <w:rPr>
          <w:b/>
          <w:color w:val="000000"/>
          <w:szCs w:val="21"/>
        </w:rPr>
      </w:pPr>
      <w:r>
        <w:rPr>
          <w:b/>
          <w:color w:val="000000"/>
          <w:szCs w:val="21"/>
        </w:rPr>
        <w:t>3.2</w:t>
      </w:r>
      <w:r>
        <w:rPr>
          <w:b/>
          <w:color w:val="000000"/>
          <w:szCs w:val="21"/>
        </w:rPr>
        <w:t>判定原则</w:t>
      </w:r>
    </w:p>
    <w:p w:rsidR="00070531" w:rsidRDefault="00585616">
      <w:pPr>
        <w:snapToGrid w:val="0"/>
        <w:spacing w:line="380" w:lineRule="exact"/>
        <w:ind w:firstLineChars="200" w:firstLine="420"/>
        <w:rPr>
          <w:color w:val="000000"/>
          <w:szCs w:val="21"/>
        </w:rPr>
      </w:pPr>
      <w:r>
        <w:rPr>
          <w:color w:val="000000"/>
          <w:szCs w:val="21"/>
        </w:rPr>
        <w:t>经检验，检验项目全部合格，判定为被抽查产品合格；检验项目中任一项或一项以上不合格，判定为被抽查产品不合格。当产品存在</w:t>
      </w:r>
      <w:r>
        <w:rPr>
          <w:color w:val="000000"/>
          <w:szCs w:val="21"/>
        </w:rPr>
        <w:t>A</w:t>
      </w:r>
      <w:r>
        <w:rPr>
          <w:color w:val="000000"/>
          <w:szCs w:val="21"/>
        </w:rPr>
        <w:t>类项目不合格时，属于严重不合格。</w:t>
      </w:r>
    </w:p>
    <w:p w:rsidR="00070531" w:rsidRDefault="00585616" w:rsidP="00E4312B">
      <w:pPr>
        <w:snapToGrid w:val="0"/>
        <w:spacing w:line="38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rsidR="00070531" w:rsidRDefault="00585616" w:rsidP="00E4312B">
      <w:pPr>
        <w:snapToGrid w:val="0"/>
        <w:spacing w:line="38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070531" w:rsidRDefault="00585616" w:rsidP="00E4312B">
      <w:pPr>
        <w:snapToGrid w:val="0"/>
        <w:spacing w:line="380" w:lineRule="exact"/>
        <w:ind w:firstLineChars="199" w:firstLine="418"/>
        <w:rPr>
          <w:szCs w:val="21"/>
        </w:rPr>
      </w:pPr>
      <w:r>
        <w:rPr>
          <w:szCs w:val="21"/>
        </w:rPr>
        <w:t>若被检产品明示的质量要</w:t>
      </w:r>
      <w:r>
        <w:rPr>
          <w:szCs w:val="21"/>
        </w:rPr>
        <w:t>求低于或包含细则中检验项目依据的推荐性标准要求时，应以被检产品明示的质量要求判定，但应在检验报告备注中进行说明。</w:t>
      </w:r>
    </w:p>
    <w:p w:rsidR="00070531" w:rsidRDefault="00585616" w:rsidP="00E4312B">
      <w:pPr>
        <w:snapToGrid w:val="0"/>
        <w:spacing w:line="38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rsidR="00070531" w:rsidRDefault="00585616" w:rsidP="00E4312B">
      <w:pPr>
        <w:snapToGrid w:val="0"/>
        <w:spacing w:line="380" w:lineRule="exact"/>
        <w:ind w:firstLineChars="199" w:firstLine="418"/>
        <w:rPr>
          <w:color w:val="000000"/>
          <w:szCs w:val="21"/>
        </w:rPr>
      </w:pPr>
      <w:r>
        <w:rPr>
          <w:color w:val="000000"/>
          <w:szCs w:val="21"/>
        </w:rPr>
        <w:t>若被检产品明示的质量要求缺少本细则中检验项目依据的推荐性标准要求时，该项目不参与判定，但应在检验报告备注中进行说明。</w:t>
      </w:r>
    </w:p>
    <w:p w:rsidR="00070531" w:rsidRDefault="00070531">
      <w:pPr>
        <w:snapToGrid w:val="0"/>
        <w:spacing w:line="360" w:lineRule="auto"/>
        <w:rPr>
          <w:rFonts w:eastAsia="黑体"/>
          <w:b/>
          <w:color w:val="000000"/>
          <w:szCs w:val="21"/>
        </w:rPr>
      </w:pPr>
    </w:p>
    <w:p w:rsidR="00070531" w:rsidRDefault="00585616">
      <w:pPr>
        <w:snapToGrid w:val="0"/>
        <w:spacing w:line="360" w:lineRule="auto"/>
        <w:rPr>
          <w:szCs w:val="21"/>
        </w:rPr>
      </w:pPr>
      <w:r>
        <w:rPr>
          <w:rFonts w:eastAsia="黑体"/>
          <w:b/>
          <w:szCs w:val="21"/>
        </w:rPr>
        <w:t xml:space="preserve">4 </w:t>
      </w:r>
      <w:r>
        <w:rPr>
          <w:rFonts w:ascii="黑体" w:eastAsia="黑体" w:hAnsi="宋体" w:cs="黑体" w:hint="eastAsia"/>
          <w:b/>
          <w:szCs w:val="21"/>
        </w:rPr>
        <w:t>异议处理</w:t>
      </w:r>
    </w:p>
    <w:p w:rsidR="00070531" w:rsidRDefault="00585616" w:rsidP="00E4312B">
      <w:pPr>
        <w:snapToGrid w:val="0"/>
        <w:spacing w:line="360" w:lineRule="auto"/>
        <w:ind w:firstLineChars="199" w:firstLine="418"/>
        <w:rPr>
          <w:color w:val="000000"/>
          <w:szCs w:val="21"/>
        </w:rPr>
      </w:pPr>
      <w:r>
        <w:rPr>
          <w:rFonts w:ascii="宋体" w:hAnsi="宋体" w:cs="宋体" w:hint="eastAsia"/>
          <w:color w:val="000000"/>
          <w:szCs w:val="21"/>
        </w:rPr>
        <w:t>对判定不合格产品进行异议处理时，按以下方式进行：</w:t>
      </w:r>
      <w:r>
        <w:rPr>
          <w:color w:val="000000"/>
          <w:szCs w:val="21"/>
        </w:rPr>
        <w:br/>
      </w:r>
      <w:r>
        <w:rPr>
          <w:b/>
          <w:color w:val="000000"/>
          <w:szCs w:val="21"/>
        </w:rPr>
        <w:t>4.1</w:t>
      </w:r>
      <w:r>
        <w:rPr>
          <w:rFonts w:ascii="宋体" w:hAnsi="宋体" w:cs="宋体" w:hint="eastAsia"/>
          <w:color w:val="000000"/>
          <w:szCs w:val="21"/>
        </w:rPr>
        <w:t>市场监管部门负责接收、审核异议申请材料，对于同意复检的，通知检测机构复检。</w:t>
      </w:r>
      <w:r>
        <w:rPr>
          <w:color w:val="000000"/>
          <w:szCs w:val="21"/>
        </w:rPr>
        <w:br/>
      </w:r>
      <w:r>
        <w:rPr>
          <w:b/>
          <w:color w:val="000000"/>
          <w:szCs w:val="21"/>
        </w:rPr>
        <w:t>4.2</w:t>
      </w:r>
      <w:r>
        <w:rPr>
          <w:rFonts w:ascii="宋体" w:hAnsi="宋体" w:cs="宋体" w:hint="eastAsia"/>
          <w:color w:val="000000"/>
          <w:szCs w:val="21"/>
        </w:rPr>
        <w:t>检测机构通知异议申请人相关复检的安排。</w:t>
      </w:r>
      <w:r>
        <w:rPr>
          <w:color w:val="000000"/>
          <w:szCs w:val="21"/>
        </w:rPr>
        <w:br/>
      </w:r>
      <w:r>
        <w:rPr>
          <w:b/>
          <w:color w:val="000000"/>
          <w:szCs w:val="21"/>
        </w:rPr>
        <w:t>4.3</w:t>
      </w:r>
      <w:r>
        <w:rPr>
          <w:rFonts w:ascii="宋体" w:hAnsi="宋体" w:cs="宋体" w:hint="eastAsia"/>
          <w:color w:val="000000"/>
          <w:szCs w:val="21"/>
        </w:rPr>
        <w:t>检测机构按照实施细则对异议项目进行复检，复检结论为异议处理的最终结论。</w:t>
      </w:r>
      <w:r>
        <w:rPr>
          <w:color w:val="000000"/>
          <w:szCs w:val="21"/>
        </w:rPr>
        <w:br/>
      </w:r>
      <w:r>
        <w:rPr>
          <w:b/>
          <w:color w:val="000000"/>
          <w:szCs w:val="21"/>
        </w:rPr>
        <w:t>4.4</w:t>
      </w:r>
      <w:r>
        <w:rPr>
          <w:rFonts w:ascii="宋体" w:hAnsi="宋体" w:cs="宋体" w:hint="eastAsia"/>
          <w:color w:val="000000"/>
          <w:szCs w:val="21"/>
        </w:rPr>
        <w:t>市场监管部门将复检相关文书递送异议申请人。</w:t>
      </w:r>
    </w:p>
    <w:p w:rsidR="00070531" w:rsidRDefault="00070531">
      <w:pPr>
        <w:snapToGrid w:val="0"/>
        <w:spacing w:line="360" w:lineRule="auto"/>
        <w:ind w:firstLineChars="199" w:firstLine="418"/>
        <w:rPr>
          <w:color w:val="000000"/>
          <w:szCs w:val="21"/>
        </w:rPr>
      </w:pPr>
      <w:r>
        <w:rPr>
          <w:color w:val="000000"/>
          <w:szCs w:val="21"/>
        </w:rPr>
        <w:pict>
          <v:shapetype id="_x0000_t32" coordsize="21600,21600" o:spt="32" o:oned="t" path="m,l21600,21600e" filled="f">
            <v:path arrowok="t" fillok="f" o:connecttype="none"/>
            <o:lock v:ext="edit" shapetype="t"/>
          </v:shapetype>
          <v:shape id="_x0000_s1030" type="#_x0000_t32" style="position:absolute;left:0;text-align:left;margin-left:130.65pt;margin-top:2.85pt;width:171pt;height:0;z-index:251660288" o:connectortype="straight" strokeweight=".25pt"/>
        </w:pict>
      </w:r>
      <w:bookmarkStart w:id="0" w:name="_GoBack"/>
      <w:bookmarkEnd w:id="0"/>
    </w:p>
    <w:sectPr w:rsidR="00070531" w:rsidSect="00070531">
      <w:footerReference w:type="default" r:id="rId12"/>
      <w:footerReference w:type="first" r:id="rId13"/>
      <w:pgSz w:w="11906" w:h="16838"/>
      <w:pgMar w:top="1985" w:right="1361"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616" w:rsidRDefault="00585616" w:rsidP="00070531">
      <w:r>
        <w:separator/>
      </w:r>
    </w:p>
  </w:endnote>
  <w:endnote w:type="continuationSeparator" w:id="1">
    <w:p w:rsidR="00585616" w:rsidRDefault="00585616" w:rsidP="00070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1" w:rsidRDefault="00070531">
    <w:pPr>
      <w:pStyle w:val="a6"/>
      <w:framePr w:wrap="around" w:vAnchor="text" w:hAnchor="margin" w:xAlign="center" w:y="1"/>
      <w:rPr>
        <w:rStyle w:val="a8"/>
      </w:rPr>
    </w:pPr>
    <w:r>
      <w:fldChar w:fldCharType="begin"/>
    </w:r>
    <w:r w:rsidR="00585616">
      <w:rPr>
        <w:rStyle w:val="a8"/>
      </w:rPr>
      <w:instrText xml:space="preserve">PAGE  </w:instrText>
    </w:r>
    <w:r>
      <w:fldChar w:fldCharType="separate"/>
    </w:r>
    <w:r w:rsidR="00585616">
      <w:rPr>
        <w:rStyle w:val="a8"/>
      </w:rPr>
      <w:t>2</w:t>
    </w:r>
    <w:r>
      <w:fldChar w:fldCharType="end"/>
    </w:r>
  </w:p>
  <w:p w:rsidR="00070531" w:rsidRDefault="0007053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1" w:rsidRDefault="00070531">
    <w:pPr>
      <w:pStyle w:val="a6"/>
      <w:jc w:val="center"/>
    </w:pPr>
  </w:p>
  <w:p w:rsidR="00070531" w:rsidRDefault="0007053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1" w:rsidRDefault="00070531">
    <w:pPr>
      <w:pStyle w:val="a6"/>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filled="f" stroked="f" strokeweight="1.25pt">
          <v:textbox style="mso-fit-shape-to-text:t" inset="0,0,0,0">
            <w:txbxContent>
              <w:p w:rsidR="00070531" w:rsidRDefault="00070531">
                <w:pPr>
                  <w:pStyle w:val="a6"/>
                </w:pPr>
                <w:r>
                  <w:rPr>
                    <w:rFonts w:hint="eastAsia"/>
                  </w:rPr>
                  <w:fldChar w:fldCharType="begin"/>
                </w:r>
                <w:r w:rsidR="00585616">
                  <w:rPr>
                    <w:rFonts w:hint="eastAsia"/>
                  </w:rPr>
                  <w:instrText xml:space="preserve"> PAGE  \* MERGEFORMAT </w:instrText>
                </w:r>
                <w:r>
                  <w:rPr>
                    <w:rFonts w:hint="eastAsia"/>
                  </w:rPr>
                  <w:fldChar w:fldCharType="separate"/>
                </w:r>
                <w:r w:rsidR="00585616">
                  <w:rPr>
                    <w:rFonts w:hint="eastAsia"/>
                  </w:rPr>
                  <w:t>1</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1" w:rsidRDefault="00070531">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070531" w:rsidRDefault="00070531">
                <w:pPr>
                  <w:pStyle w:val="a6"/>
                  <w:jc w:val="center"/>
                </w:pPr>
                <w:r>
                  <w:rPr>
                    <w:lang w:val="zh-CN"/>
                  </w:rPr>
                  <w:fldChar w:fldCharType="begin"/>
                </w:r>
                <w:r w:rsidR="00585616">
                  <w:rPr>
                    <w:lang w:val="zh-CN"/>
                  </w:rPr>
                  <w:instrText xml:space="preserve"> PAGE   \* MERGEFORMAT </w:instrText>
                </w:r>
                <w:r>
                  <w:rPr>
                    <w:lang w:val="zh-CN"/>
                  </w:rPr>
                  <w:fldChar w:fldCharType="separate"/>
                </w:r>
                <w:r w:rsidR="00E4312B" w:rsidRPr="00E4312B">
                  <w:rPr>
                    <w:noProof/>
                  </w:rPr>
                  <w:t>3</w:t>
                </w:r>
                <w:r>
                  <w:rPr>
                    <w:lang w:val="zh-CN"/>
                  </w:rPr>
                  <w:fldChar w:fldCharType="end"/>
                </w:r>
              </w:p>
            </w:txbxContent>
          </v:textbox>
          <w10:wrap anchorx="margin"/>
        </v:shape>
      </w:pict>
    </w:r>
  </w:p>
  <w:p w:rsidR="00070531" w:rsidRDefault="0007053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1" w:rsidRDefault="00070531">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filled="f" stroked="f" strokeweight="1.25pt">
          <v:textbox style="mso-fit-shape-to-text:t" inset="0,0,0,0">
            <w:txbxContent>
              <w:p w:rsidR="00070531" w:rsidRDefault="00070531">
                <w:pPr>
                  <w:pStyle w:val="a6"/>
                </w:pPr>
                <w:r>
                  <w:rPr>
                    <w:rFonts w:hint="eastAsia"/>
                  </w:rPr>
                  <w:fldChar w:fldCharType="begin"/>
                </w:r>
                <w:r w:rsidR="00585616">
                  <w:rPr>
                    <w:rFonts w:hint="eastAsia"/>
                  </w:rPr>
                  <w:instrText xml:space="preserve"> PAGE  \* MERGEFORMAT </w:instrText>
                </w:r>
                <w:r>
                  <w:rPr>
                    <w:rFonts w:hint="eastAsia"/>
                  </w:rPr>
                  <w:fldChar w:fldCharType="separate"/>
                </w:r>
                <w:r w:rsidR="00E4312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616" w:rsidRDefault="00585616" w:rsidP="00070531">
      <w:r>
        <w:separator/>
      </w:r>
    </w:p>
  </w:footnote>
  <w:footnote w:type="continuationSeparator" w:id="1">
    <w:p w:rsidR="00585616" w:rsidRDefault="00585616" w:rsidP="00070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1" w:rsidRDefault="0007053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31" w:rsidRDefault="00070531">
    <w:pPr>
      <w:pStyle w:val="a7"/>
      <w:pBdr>
        <w:bottom w:val="none" w:sz="0" w:space="1"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B18"/>
    <w:rsid w:val="000276A9"/>
    <w:rsid w:val="00035064"/>
    <w:rsid w:val="0003753D"/>
    <w:rsid w:val="00037D8D"/>
    <w:rsid w:val="00051A44"/>
    <w:rsid w:val="00070531"/>
    <w:rsid w:val="00071001"/>
    <w:rsid w:val="00081CBD"/>
    <w:rsid w:val="00095DA5"/>
    <w:rsid w:val="000976DE"/>
    <w:rsid w:val="000A18D0"/>
    <w:rsid w:val="000C1085"/>
    <w:rsid w:val="000D0007"/>
    <w:rsid w:val="000D671D"/>
    <w:rsid w:val="000F64F9"/>
    <w:rsid w:val="000F6E44"/>
    <w:rsid w:val="001035C2"/>
    <w:rsid w:val="001346F4"/>
    <w:rsid w:val="001638B1"/>
    <w:rsid w:val="001715A9"/>
    <w:rsid w:val="00172A27"/>
    <w:rsid w:val="00175489"/>
    <w:rsid w:val="001754B1"/>
    <w:rsid w:val="001809DD"/>
    <w:rsid w:val="0018638C"/>
    <w:rsid w:val="001B0F23"/>
    <w:rsid w:val="001C4ACD"/>
    <w:rsid w:val="001C4F34"/>
    <w:rsid w:val="001D1FBC"/>
    <w:rsid w:val="001D5654"/>
    <w:rsid w:val="001D6824"/>
    <w:rsid w:val="001E3BF1"/>
    <w:rsid w:val="001E4729"/>
    <w:rsid w:val="001F3129"/>
    <w:rsid w:val="00210539"/>
    <w:rsid w:val="0021191C"/>
    <w:rsid w:val="00216BA6"/>
    <w:rsid w:val="00223317"/>
    <w:rsid w:val="00253624"/>
    <w:rsid w:val="002578E8"/>
    <w:rsid w:val="002710B5"/>
    <w:rsid w:val="00273E5A"/>
    <w:rsid w:val="00274E3E"/>
    <w:rsid w:val="002825C2"/>
    <w:rsid w:val="00287B67"/>
    <w:rsid w:val="00287B95"/>
    <w:rsid w:val="002918CA"/>
    <w:rsid w:val="00293B52"/>
    <w:rsid w:val="002A7D1C"/>
    <w:rsid w:val="002B50E7"/>
    <w:rsid w:val="002B73D5"/>
    <w:rsid w:val="002D414E"/>
    <w:rsid w:val="002D6784"/>
    <w:rsid w:val="002D7F8A"/>
    <w:rsid w:val="002E0D1D"/>
    <w:rsid w:val="002E1EAC"/>
    <w:rsid w:val="002E25FE"/>
    <w:rsid w:val="002E68A8"/>
    <w:rsid w:val="002E772A"/>
    <w:rsid w:val="002F1D2D"/>
    <w:rsid w:val="002F49EA"/>
    <w:rsid w:val="00306A87"/>
    <w:rsid w:val="003203A3"/>
    <w:rsid w:val="00371567"/>
    <w:rsid w:val="00375E4A"/>
    <w:rsid w:val="00383DB1"/>
    <w:rsid w:val="0039208F"/>
    <w:rsid w:val="00392A15"/>
    <w:rsid w:val="003B226D"/>
    <w:rsid w:val="003C388C"/>
    <w:rsid w:val="003C4CFD"/>
    <w:rsid w:val="003D0118"/>
    <w:rsid w:val="003E4890"/>
    <w:rsid w:val="003E61BF"/>
    <w:rsid w:val="00427D8E"/>
    <w:rsid w:val="00441CD2"/>
    <w:rsid w:val="00442A9A"/>
    <w:rsid w:val="00445E86"/>
    <w:rsid w:val="00456C3D"/>
    <w:rsid w:val="00457A50"/>
    <w:rsid w:val="00470FA3"/>
    <w:rsid w:val="00474E04"/>
    <w:rsid w:val="004820E0"/>
    <w:rsid w:val="00490A9C"/>
    <w:rsid w:val="004A2393"/>
    <w:rsid w:val="004B771D"/>
    <w:rsid w:val="004C6CA7"/>
    <w:rsid w:val="004D0C5A"/>
    <w:rsid w:val="004D0E11"/>
    <w:rsid w:val="004D25D5"/>
    <w:rsid w:val="004E1396"/>
    <w:rsid w:val="004E27D1"/>
    <w:rsid w:val="004E5064"/>
    <w:rsid w:val="004E5E69"/>
    <w:rsid w:val="004F3163"/>
    <w:rsid w:val="004F4DF1"/>
    <w:rsid w:val="00515553"/>
    <w:rsid w:val="00530F78"/>
    <w:rsid w:val="005317D6"/>
    <w:rsid w:val="005608C8"/>
    <w:rsid w:val="00560BA9"/>
    <w:rsid w:val="00563EBC"/>
    <w:rsid w:val="00582DA0"/>
    <w:rsid w:val="00585616"/>
    <w:rsid w:val="005A434B"/>
    <w:rsid w:val="005B082B"/>
    <w:rsid w:val="005E5A83"/>
    <w:rsid w:val="006241C7"/>
    <w:rsid w:val="006324E6"/>
    <w:rsid w:val="00643C90"/>
    <w:rsid w:val="006617E9"/>
    <w:rsid w:val="00664DE7"/>
    <w:rsid w:val="006661AC"/>
    <w:rsid w:val="00675D8F"/>
    <w:rsid w:val="006A4293"/>
    <w:rsid w:val="006B3324"/>
    <w:rsid w:val="006B3511"/>
    <w:rsid w:val="006B4850"/>
    <w:rsid w:val="006B702B"/>
    <w:rsid w:val="006B7ACD"/>
    <w:rsid w:val="006F0971"/>
    <w:rsid w:val="007035AB"/>
    <w:rsid w:val="007064E0"/>
    <w:rsid w:val="00707578"/>
    <w:rsid w:val="007076A7"/>
    <w:rsid w:val="00710A73"/>
    <w:rsid w:val="00720D95"/>
    <w:rsid w:val="00721C12"/>
    <w:rsid w:val="0072334C"/>
    <w:rsid w:val="00727A71"/>
    <w:rsid w:val="0074174D"/>
    <w:rsid w:val="00756139"/>
    <w:rsid w:val="00756A15"/>
    <w:rsid w:val="00756BC0"/>
    <w:rsid w:val="007626BB"/>
    <w:rsid w:val="00764B44"/>
    <w:rsid w:val="00783214"/>
    <w:rsid w:val="00786B9D"/>
    <w:rsid w:val="007A0702"/>
    <w:rsid w:val="007B2FC7"/>
    <w:rsid w:val="007B3BBD"/>
    <w:rsid w:val="007C2438"/>
    <w:rsid w:val="007C6565"/>
    <w:rsid w:val="007D4454"/>
    <w:rsid w:val="007D5622"/>
    <w:rsid w:val="007E052A"/>
    <w:rsid w:val="007F26B4"/>
    <w:rsid w:val="00805C5E"/>
    <w:rsid w:val="0080654F"/>
    <w:rsid w:val="008121A2"/>
    <w:rsid w:val="0081320A"/>
    <w:rsid w:val="0081453E"/>
    <w:rsid w:val="00817325"/>
    <w:rsid w:val="00832480"/>
    <w:rsid w:val="0083350B"/>
    <w:rsid w:val="00833A7C"/>
    <w:rsid w:val="00835F10"/>
    <w:rsid w:val="0084366D"/>
    <w:rsid w:val="008502F3"/>
    <w:rsid w:val="00854F6E"/>
    <w:rsid w:val="00865D04"/>
    <w:rsid w:val="00875457"/>
    <w:rsid w:val="0088761D"/>
    <w:rsid w:val="00895BEA"/>
    <w:rsid w:val="008A0055"/>
    <w:rsid w:val="008A0FF4"/>
    <w:rsid w:val="008A3497"/>
    <w:rsid w:val="008A5AF6"/>
    <w:rsid w:val="008A5D98"/>
    <w:rsid w:val="008B69C6"/>
    <w:rsid w:val="008B6AA6"/>
    <w:rsid w:val="008B7D7D"/>
    <w:rsid w:val="008F2CA7"/>
    <w:rsid w:val="009055F7"/>
    <w:rsid w:val="00916DA0"/>
    <w:rsid w:val="00917A54"/>
    <w:rsid w:val="009339AE"/>
    <w:rsid w:val="00936209"/>
    <w:rsid w:val="009439DD"/>
    <w:rsid w:val="0094409B"/>
    <w:rsid w:val="009443F6"/>
    <w:rsid w:val="009659A3"/>
    <w:rsid w:val="00972E10"/>
    <w:rsid w:val="00973B12"/>
    <w:rsid w:val="00986872"/>
    <w:rsid w:val="009D29B0"/>
    <w:rsid w:val="009D7B49"/>
    <w:rsid w:val="009E6A5D"/>
    <w:rsid w:val="009E73FD"/>
    <w:rsid w:val="009F265F"/>
    <w:rsid w:val="009F31DC"/>
    <w:rsid w:val="009F6B32"/>
    <w:rsid w:val="00A011A2"/>
    <w:rsid w:val="00A1028B"/>
    <w:rsid w:val="00A12B96"/>
    <w:rsid w:val="00A261BA"/>
    <w:rsid w:val="00A43553"/>
    <w:rsid w:val="00A561D8"/>
    <w:rsid w:val="00A62B41"/>
    <w:rsid w:val="00A821A3"/>
    <w:rsid w:val="00A8284B"/>
    <w:rsid w:val="00A8778B"/>
    <w:rsid w:val="00A95167"/>
    <w:rsid w:val="00AA2B3B"/>
    <w:rsid w:val="00AA2BE0"/>
    <w:rsid w:val="00AB47A2"/>
    <w:rsid w:val="00AC2C98"/>
    <w:rsid w:val="00AD1654"/>
    <w:rsid w:val="00AD5446"/>
    <w:rsid w:val="00B052CD"/>
    <w:rsid w:val="00B07D2D"/>
    <w:rsid w:val="00B11A9D"/>
    <w:rsid w:val="00B21ADC"/>
    <w:rsid w:val="00B21EA4"/>
    <w:rsid w:val="00B4421F"/>
    <w:rsid w:val="00B520AD"/>
    <w:rsid w:val="00B6027C"/>
    <w:rsid w:val="00B60FC4"/>
    <w:rsid w:val="00B613DA"/>
    <w:rsid w:val="00B70F69"/>
    <w:rsid w:val="00B71D32"/>
    <w:rsid w:val="00B72EDB"/>
    <w:rsid w:val="00B92EA8"/>
    <w:rsid w:val="00BA29DB"/>
    <w:rsid w:val="00BA39E8"/>
    <w:rsid w:val="00BA444C"/>
    <w:rsid w:val="00BC0F3D"/>
    <w:rsid w:val="00BC11AA"/>
    <w:rsid w:val="00BC2570"/>
    <w:rsid w:val="00BD5E15"/>
    <w:rsid w:val="00BE2246"/>
    <w:rsid w:val="00BF04E2"/>
    <w:rsid w:val="00BF2499"/>
    <w:rsid w:val="00C04BB6"/>
    <w:rsid w:val="00C06299"/>
    <w:rsid w:val="00C07213"/>
    <w:rsid w:val="00C11645"/>
    <w:rsid w:val="00C24760"/>
    <w:rsid w:val="00C253DC"/>
    <w:rsid w:val="00C26074"/>
    <w:rsid w:val="00C314AF"/>
    <w:rsid w:val="00C353D5"/>
    <w:rsid w:val="00C5014D"/>
    <w:rsid w:val="00C54BC5"/>
    <w:rsid w:val="00C54FB2"/>
    <w:rsid w:val="00C63293"/>
    <w:rsid w:val="00C71FD3"/>
    <w:rsid w:val="00C77CE3"/>
    <w:rsid w:val="00C83B0A"/>
    <w:rsid w:val="00C94824"/>
    <w:rsid w:val="00CB2F5D"/>
    <w:rsid w:val="00CB4CFB"/>
    <w:rsid w:val="00CC3BFE"/>
    <w:rsid w:val="00CC3F7B"/>
    <w:rsid w:val="00CC548B"/>
    <w:rsid w:val="00CD0E8A"/>
    <w:rsid w:val="00CE1E0C"/>
    <w:rsid w:val="00CE277E"/>
    <w:rsid w:val="00CF1A7D"/>
    <w:rsid w:val="00D01796"/>
    <w:rsid w:val="00D106AE"/>
    <w:rsid w:val="00D15D3E"/>
    <w:rsid w:val="00D31AD0"/>
    <w:rsid w:val="00D356AC"/>
    <w:rsid w:val="00D45E0D"/>
    <w:rsid w:val="00D55EDA"/>
    <w:rsid w:val="00D56867"/>
    <w:rsid w:val="00D65BE5"/>
    <w:rsid w:val="00DB6E0E"/>
    <w:rsid w:val="00DC19FC"/>
    <w:rsid w:val="00DC5F07"/>
    <w:rsid w:val="00DC7251"/>
    <w:rsid w:val="00DD421C"/>
    <w:rsid w:val="00DE5A74"/>
    <w:rsid w:val="00DF135C"/>
    <w:rsid w:val="00E011D4"/>
    <w:rsid w:val="00E02A7F"/>
    <w:rsid w:val="00E07880"/>
    <w:rsid w:val="00E20E35"/>
    <w:rsid w:val="00E3579F"/>
    <w:rsid w:val="00E37E5A"/>
    <w:rsid w:val="00E4312B"/>
    <w:rsid w:val="00E43C18"/>
    <w:rsid w:val="00E74B1C"/>
    <w:rsid w:val="00E753E6"/>
    <w:rsid w:val="00E82621"/>
    <w:rsid w:val="00E82AA9"/>
    <w:rsid w:val="00E85E2F"/>
    <w:rsid w:val="00E91315"/>
    <w:rsid w:val="00E93EDB"/>
    <w:rsid w:val="00EB2BD1"/>
    <w:rsid w:val="00EC01EC"/>
    <w:rsid w:val="00EE2F85"/>
    <w:rsid w:val="00EE53BC"/>
    <w:rsid w:val="00EF3D48"/>
    <w:rsid w:val="00F01BEC"/>
    <w:rsid w:val="00F0258D"/>
    <w:rsid w:val="00F030E4"/>
    <w:rsid w:val="00F15D86"/>
    <w:rsid w:val="00F370D1"/>
    <w:rsid w:val="00F41F1B"/>
    <w:rsid w:val="00F51B27"/>
    <w:rsid w:val="00F5233C"/>
    <w:rsid w:val="00F721D8"/>
    <w:rsid w:val="00F77C9A"/>
    <w:rsid w:val="00F9402A"/>
    <w:rsid w:val="00F9792E"/>
    <w:rsid w:val="00FB2570"/>
    <w:rsid w:val="00FB576C"/>
    <w:rsid w:val="00FC3046"/>
    <w:rsid w:val="00FC5A3C"/>
    <w:rsid w:val="00FC6DC1"/>
    <w:rsid w:val="00FD2AA6"/>
    <w:rsid w:val="00FE7E8A"/>
    <w:rsid w:val="00FF21F7"/>
    <w:rsid w:val="00FF477D"/>
    <w:rsid w:val="0CDF7318"/>
    <w:rsid w:val="0F4A7D3F"/>
    <w:rsid w:val="14C612D5"/>
    <w:rsid w:val="19A2504A"/>
    <w:rsid w:val="19BE3706"/>
    <w:rsid w:val="1AD97324"/>
    <w:rsid w:val="1B310649"/>
    <w:rsid w:val="1BA004BA"/>
    <w:rsid w:val="1BAC7F86"/>
    <w:rsid w:val="1C177B39"/>
    <w:rsid w:val="21271E30"/>
    <w:rsid w:val="22A70FE7"/>
    <w:rsid w:val="25901ED5"/>
    <w:rsid w:val="25ED47B4"/>
    <w:rsid w:val="27EE2B60"/>
    <w:rsid w:val="280F672E"/>
    <w:rsid w:val="2A520044"/>
    <w:rsid w:val="308675AA"/>
    <w:rsid w:val="380D523C"/>
    <w:rsid w:val="3BA713EC"/>
    <w:rsid w:val="3E6E32C4"/>
    <w:rsid w:val="424B76FD"/>
    <w:rsid w:val="4BEC1766"/>
    <w:rsid w:val="4C224BFA"/>
    <w:rsid w:val="4D097396"/>
    <w:rsid w:val="4F891FE9"/>
    <w:rsid w:val="50052A51"/>
    <w:rsid w:val="52133DDD"/>
    <w:rsid w:val="52FE6E05"/>
    <w:rsid w:val="56092B8F"/>
    <w:rsid w:val="56A3467A"/>
    <w:rsid w:val="5A522FD2"/>
    <w:rsid w:val="5C1C3D85"/>
    <w:rsid w:val="5D6F00BC"/>
    <w:rsid w:val="60387B56"/>
    <w:rsid w:val="62A10094"/>
    <w:rsid w:val="6A1C6093"/>
    <w:rsid w:val="6E056371"/>
    <w:rsid w:val="72E44314"/>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70531"/>
    <w:pPr>
      <w:jc w:val="left"/>
    </w:pPr>
  </w:style>
  <w:style w:type="paragraph" w:styleId="a4">
    <w:name w:val="Date"/>
    <w:basedOn w:val="a"/>
    <w:next w:val="a"/>
    <w:link w:val="Char0"/>
    <w:uiPriority w:val="99"/>
    <w:unhideWhenUsed/>
    <w:qFormat/>
    <w:rsid w:val="00070531"/>
    <w:pPr>
      <w:ind w:leftChars="2500" w:left="100"/>
    </w:pPr>
  </w:style>
  <w:style w:type="paragraph" w:styleId="a5">
    <w:name w:val="Balloon Text"/>
    <w:basedOn w:val="a"/>
    <w:link w:val="Char1"/>
    <w:uiPriority w:val="99"/>
    <w:unhideWhenUsed/>
    <w:qFormat/>
    <w:rsid w:val="00070531"/>
    <w:rPr>
      <w:sz w:val="18"/>
      <w:szCs w:val="18"/>
    </w:rPr>
  </w:style>
  <w:style w:type="paragraph" w:styleId="a6">
    <w:name w:val="footer"/>
    <w:basedOn w:val="a"/>
    <w:link w:val="Char2"/>
    <w:uiPriority w:val="99"/>
    <w:unhideWhenUsed/>
    <w:qFormat/>
    <w:rsid w:val="0007053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70531"/>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070531"/>
  </w:style>
  <w:style w:type="character" w:styleId="a9">
    <w:name w:val="annotation reference"/>
    <w:uiPriority w:val="99"/>
    <w:unhideWhenUsed/>
    <w:qFormat/>
    <w:rsid w:val="00070531"/>
    <w:rPr>
      <w:sz w:val="21"/>
      <w:szCs w:val="21"/>
    </w:rPr>
  </w:style>
  <w:style w:type="table" w:styleId="aa">
    <w:name w:val="Table Grid"/>
    <w:basedOn w:val="a1"/>
    <w:uiPriority w:val="99"/>
    <w:unhideWhenUsed/>
    <w:qFormat/>
    <w:rsid w:val="00070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qFormat/>
    <w:rsid w:val="00070531"/>
  </w:style>
  <w:style w:type="character" w:customStyle="1" w:styleId="Char0">
    <w:name w:val="日期 Char"/>
    <w:link w:val="a4"/>
    <w:uiPriority w:val="99"/>
    <w:semiHidden/>
    <w:qFormat/>
    <w:rsid w:val="00070531"/>
    <w:rPr>
      <w:kern w:val="2"/>
      <w:sz w:val="21"/>
      <w:szCs w:val="24"/>
    </w:rPr>
  </w:style>
  <w:style w:type="character" w:customStyle="1" w:styleId="Char2">
    <w:name w:val="页脚 Char"/>
    <w:link w:val="a6"/>
    <w:uiPriority w:val="99"/>
    <w:qFormat/>
    <w:rsid w:val="00070531"/>
    <w:rPr>
      <w:kern w:val="2"/>
      <w:sz w:val="18"/>
      <w:szCs w:val="18"/>
    </w:rPr>
  </w:style>
  <w:style w:type="character" w:customStyle="1" w:styleId="Char">
    <w:name w:val="批注文字 Char"/>
    <w:link w:val="a3"/>
    <w:uiPriority w:val="99"/>
    <w:semiHidden/>
    <w:qFormat/>
    <w:rsid w:val="00070531"/>
    <w:rPr>
      <w:kern w:val="2"/>
      <w:sz w:val="21"/>
      <w:szCs w:val="24"/>
    </w:rPr>
  </w:style>
  <w:style w:type="character" w:customStyle="1" w:styleId="Char3">
    <w:name w:val="页眉 Char"/>
    <w:link w:val="a7"/>
    <w:uiPriority w:val="99"/>
    <w:semiHidden/>
    <w:qFormat/>
    <w:rsid w:val="00070531"/>
    <w:rPr>
      <w:kern w:val="2"/>
      <w:sz w:val="18"/>
      <w:szCs w:val="18"/>
    </w:rPr>
  </w:style>
  <w:style w:type="character" w:customStyle="1" w:styleId="Char1">
    <w:name w:val="批注框文本 Char"/>
    <w:link w:val="a5"/>
    <w:uiPriority w:val="99"/>
    <w:semiHidden/>
    <w:qFormat/>
    <w:rsid w:val="00070531"/>
    <w:rPr>
      <w:kern w:val="2"/>
      <w:sz w:val="18"/>
      <w:szCs w:val="18"/>
    </w:rPr>
  </w:style>
  <w:style w:type="paragraph" w:customStyle="1" w:styleId="1">
    <w:name w:val="列出段落1"/>
    <w:basedOn w:val="a"/>
    <w:uiPriority w:val="34"/>
    <w:qFormat/>
    <w:rsid w:val="0007053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49"/>
    <customShpInfo spid="_x0000_s2050"/>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2525</Characters>
  <Application>Microsoft Office Word</Application>
  <DocSecurity>0</DocSecurity>
  <Lines>21</Lines>
  <Paragraphs>5</Paragraphs>
  <ScaleCrop>false</ScaleCrop>
  <Company>Legend (Beijing) Limited</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7</cp:revision>
  <cp:lastPrinted>2019-12-05T07:53:00Z</cp:lastPrinted>
  <dcterms:created xsi:type="dcterms:W3CDTF">2020-04-28T09:49:00Z</dcterms:created>
  <dcterms:modified xsi:type="dcterms:W3CDTF">2020-09-01T10:06:00Z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