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AE" w:rsidRPr="00EA7FDA" w:rsidRDefault="00B10452">
      <w:pPr>
        <w:autoSpaceDE w:val="0"/>
        <w:autoSpaceDN w:val="0"/>
        <w:adjustRightInd w:val="0"/>
        <w:snapToGrid w:val="0"/>
        <w:spacing w:line="240" w:lineRule="atLeast"/>
        <w:rPr>
          <w:rFonts w:ascii="宋体" w:hAnsi="宋体"/>
          <w:b/>
          <w:sz w:val="28"/>
          <w:szCs w:val="28"/>
        </w:rPr>
      </w:pPr>
      <w:r w:rsidRPr="00EA7FDA">
        <w:rPr>
          <w:rFonts w:ascii="宋体" w:hAnsi="宋体" w:hint="eastAsia"/>
          <w:b/>
          <w:spacing w:val="11"/>
          <w:kern w:val="0"/>
          <w:sz w:val="28"/>
          <w:szCs w:val="28"/>
        </w:rPr>
        <w:t>附件</w:t>
      </w:r>
      <w:r w:rsidRPr="00EA7FDA">
        <w:rPr>
          <w:rFonts w:ascii="宋体" w:hAnsi="宋体"/>
          <w:b/>
          <w:spacing w:val="11"/>
          <w:kern w:val="0"/>
          <w:sz w:val="28"/>
          <w:szCs w:val="28"/>
        </w:rPr>
        <w:t>3</w:t>
      </w:r>
    </w:p>
    <w:p w:rsidR="00E826AE" w:rsidRDefault="00B10452" w:rsidP="00EA7FDA">
      <w:pPr>
        <w:ind w:firstLineChars="1100" w:firstLine="3696"/>
        <w:jc w:val="left"/>
        <w:rPr>
          <w:rFonts w:ascii="仿宋_GB2312" w:eastAsia="仿宋_GB2312"/>
          <w:sz w:val="32"/>
        </w:rPr>
      </w:pPr>
      <w:r>
        <w:rPr>
          <w:rFonts w:ascii="黑体" w:eastAsia="黑体" w:hint="eastAsia"/>
          <w:spacing w:val="-12"/>
          <w:kern w:val="0"/>
          <w:sz w:val="36"/>
          <w:szCs w:val="36"/>
        </w:rPr>
        <w:t>定量包装商品生产企</w:t>
      </w:r>
      <w:bookmarkStart w:id="0" w:name="_GoBack"/>
      <w:bookmarkEnd w:id="0"/>
      <w:r>
        <w:rPr>
          <w:rFonts w:ascii="黑体" w:eastAsia="黑体" w:hint="eastAsia"/>
          <w:spacing w:val="-12"/>
          <w:kern w:val="0"/>
          <w:sz w:val="36"/>
          <w:szCs w:val="36"/>
        </w:rPr>
        <w:t>业计量保证能力自我评价表</w:t>
      </w:r>
      <w:r>
        <w:rPr>
          <w:rFonts w:ascii="黑体" w:eastAsia="黑体" w:hint="eastAsia"/>
          <w:spacing w:val="-12"/>
          <w:kern w:val="0"/>
          <w:sz w:val="36"/>
          <w:szCs w:val="36"/>
        </w:rPr>
        <w:br/>
      </w:r>
      <w:r>
        <w:rPr>
          <w:rFonts w:ascii="仿宋_GB2312" w:eastAsia="仿宋_GB2312" w:hint="eastAsia"/>
          <w:spacing w:val="-12"/>
          <w:kern w:val="0"/>
          <w:sz w:val="24"/>
          <w:szCs w:val="45"/>
        </w:rPr>
        <w:t>企业名称：（盖章）</w:t>
      </w:r>
      <w:r w:rsidR="006D4F2C">
        <w:rPr>
          <w:rFonts w:ascii="仿宋_GB2312" w:eastAsia="仿宋_GB2312" w:hint="eastAsia"/>
          <w:spacing w:val="-12"/>
          <w:kern w:val="0"/>
          <w:sz w:val="24"/>
          <w:szCs w:val="45"/>
        </w:rPr>
        <w:t xml:space="preserve">                                                                                                       </w:t>
      </w:r>
      <w:r>
        <w:rPr>
          <w:rFonts w:ascii="仿宋_GB2312" w:eastAsia="仿宋_GB2312" w:hint="eastAsia"/>
          <w:spacing w:val="-12"/>
          <w:kern w:val="0"/>
          <w:sz w:val="24"/>
          <w:szCs w:val="45"/>
        </w:rPr>
        <w:t>时间：</w:t>
      </w:r>
      <w:r w:rsidR="0025490A">
        <w:rPr>
          <w:rFonts w:ascii="仿宋_GB2312" w:eastAsia="仿宋_GB2312" w:hint="eastAsia"/>
          <w:spacing w:val="-12"/>
          <w:kern w:val="0"/>
          <w:sz w:val="24"/>
          <w:szCs w:val="45"/>
        </w:rPr>
        <w:t xml:space="preserve">  </w:t>
      </w:r>
      <w:r>
        <w:rPr>
          <w:rFonts w:ascii="仿宋_GB2312" w:eastAsia="仿宋_GB2312" w:hint="eastAsia"/>
          <w:spacing w:val="-12"/>
          <w:kern w:val="0"/>
          <w:sz w:val="24"/>
          <w:szCs w:val="45"/>
        </w:rPr>
        <w:t>年</w:t>
      </w:r>
      <w:r w:rsidR="0025490A">
        <w:rPr>
          <w:rFonts w:ascii="仿宋_GB2312" w:eastAsia="仿宋_GB2312" w:hint="eastAsia"/>
          <w:spacing w:val="-12"/>
          <w:kern w:val="0"/>
          <w:sz w:val="24"/>
          <w:szCs w:val="45"/>
        </w:rPr>
        <w:t xml:space="preserve">  </w:t>
      </w:r>
      <w:r w:rsidR="006D4F2C">
        <w:rPr>
          <w:rFonts w:ascii="仿宋_GB2312" w:eastAsia="仿宋_GB2312" w:hint="eastAsia"/>
          <w:spacing w:val="-12"/>
          <w:kern w:val="0"/>
          <w:sz w:val="24"/>
          <w:szCs w:val="45"/>
        </w:rPr>
        <w:t xml:space="preserve"> </w:t>
      </w:r>
      <w:r>
        <w:rPr>
          <w:rFonts w:ascii="仿宋_GB2312" w:eastAsia="仿宋_GB2312" w:hint="eastAsia"/>
          <w:spacing w:val="-12"/>
          <w:kern w:val="0"/>
          <w:sz w:val="24"/>
          <w:szCs w:val="45"/>
        </w:rPr>
        <w:t>月</w:t>
      </w:r>
      <w:r w:rsidR="0025490A">
        <w:rPr>
          <w:rFonts w:ascii="仿宋_GB2312" w:eastAsia="仿宋_GB2312" w:hint="eastAsia"/>
          <w:spacing w:val="-12"/>
          <w:kern w:val="0"/>
          <w:sz w:val="24"/>
          <w:szCs w:val="45"/>
        </w:rPr>
        <w:t xml:space="preserve"> </w:t>
      </w:r>
      <w:r w:rsidR="006D4F2C">
        <w:rPr>
          <w:rFonts w:ascii="仿宋_GB2312" w:eastAsia="仿宋_GB2312" w:hint="eastAsia"/>
          <w:spacing w:val="-12"/>
          <w:kern w:val="0"/>
          <w:sz w:val="24"/>
          <w:szCs w:val="45"/>
        </w:rPr>
        <w:t xml:space="preserve"> </w:t>
      </w:r>
      <w:r w:rsidR="0025490A">
        <w:rPr>
          <w:rFonts w:ascii="仿宋_GB2312" w:eastAsia="仿宋_GB2312" w:hint="eastAsia"/>
          <w:spacing w:val="-12"/>
          <w:kern w:val="0"/>
          <w:sz w:val="24"/>
          <w:szCs w:val="45"/>
        </w:rPr>
        <w:t xml:space="preserve"> </w:t>
      </w:r>
      <w:r>
        <w:rPr>
          <w:rFonts w:ascii="仿宋_GB2312" w:eastAsia="仿宋_GB2312" w:hint="eastAsia"/>
          <w:spacing w:val="-12"/>
          <w:kern w:val="0"/>
          <w:sz w:val="24"/>
          <w:szCs w:val="45"/>
        </w:rPr>
        <w:t>日</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1350"/>
        <w:gridCol w:w="3600"/>
        <w:gridCol w:w="3990"/>
        <w:gridCol w:w="1320"/>
        <w:gridCol w:w="1335"/>
        <w:gridCol w:w="1876"/>
      </w:tblGrid>
      <w:tr w:rsidR="00E826AE">
        <w:trPr>
          <w:cantSplit/>
          <w:trHeight w:hRule="exact" w:val="380"/>
        </w:trPr>
        <w:tc>
          <w:tcPr>
            <w:tcW w:w="705" w:type="dxa"/>
            <w:vMerge w:val="restart"/>
            <w:vAlign w:val="center"/>
          </w:tcPr>
          <w:p w:rsidR="00E826AE" w:rsidRPr="0025490A" w:rsidRDefault="00B10452">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类别</w:t>
            </w:r>
          </w:p>
        </w:tc>
        <w:tc>
          <w:tcPr>
            <w:tcW w:w="1350" w:type="dxa"/>
            <w:vMerge w:val="restart"/>
            <w:vAlign w:val="center"/>
          </w:tcPr>
          <w:p w:rsidR="00E826AE" w:rsidRPr="0025490A" w:rsidRDefault="00B10452">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项目</w:t>
            </w:r>
          </w:p>
        </w:tc>
        <w:tc>
          <w:tcPr>
            <w:tcW w:w="3600" w:type="dxa"/>
            <w:vMerge w:val="restart"/>
            <w:vAlign w:val="center"/>
          </w:tcPr>
          <w:p w:rsidR="00E826AE" w:rsidRPr="0025490A" w:rsidRDefault="00B10452">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评价要求</w:t>
            </w:r>
          </w:p>
        </w:tc>
        <w:tc>
          <w:tcPr>
            <w:tcW w:w="3990" w:type="dxa"/>
            <w:vMerge w:val="restart"/>
            <w:vAlign w:val="center"/>
          </w:tcPr>
          <w:p w:rsidR="00E826AE" w:rsidRPr="0025490A" w:rsidRDefault="00B10452">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评价方法</w:t>
            </w:r>
          </w:p>
        </w:tc>
        <w:tc>
          <w:tcPr>
            <w:tcW w:w="2655" w:type="dxa"/>
            <w:gridSpan w:val="2"/>
            <w:vAlign w:val="center"/>
          </w:tcPr>
          <w:p w:rsidR="00E826AE" w:rsidRPr="0025490A" w:rsidRDefault="00B10452">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评价结果</w:t>
            </w:r>
          </w:p>
        </w:tc>
        <w:tc>
          <w:tcPr>
            <w:tcW w:w="1876" w:type="dxa"/>
            <w:vMerge w:val="restart"/>
            <w:vAlign w:val="center"/>
          </w:tcPr>
          <w:p w:rsidR="00E826AE" w:rsidRPr="0025490A" w:rsidRDefault="00590B06">
            <w:pPr>
              <w:ind w:left="-90"/>
              <w:jc w:val="center"/>
              <w:rPr>
                <w:rFonts w:ascii="黑体" w:eastAsia="黑体" w:hAnsi="黑体"/>
                <w:spacing w:val="-1"/>
                <w:kern w:val="0"/>
                <w:sz w:val="18"/>
                <w:szCs w:val="18"/>
              </w:rPr>
            </w:pPr>
            <w:r>
              <w:rPr>
                <w:rFonts w:ascii="黑体" w:eastAsia="黑体" w:hAnsi="黑体" w:hint="eastAsia"/>
                <w:spacing w:val="-1"/>
                <w:kern w:val="0"/>
                <w:sz w:val="18"/>
                <w:szCs w:val="18"/>
              </w:rPr>
              <w:t>备  注</w:t>
            </w:r>
          </w:p>
        </w:tc>
      </w:tr>
      <w:tr w:rsidR="00E826AE">
        <w:trPr>
          <w:cantSplit/>
          <w:trHeight w:hRule="exact" w:val="510"/>
        </w:trPr>
        <w:tc>
          <w:tcPr>
            <w:tcW w:w="705" w:type="dxa"/>
            <w:vMerge/>
            <w:vAlign w:val="center"/>
          </w:tcPr>
          <w:p w:rsidR="00E826AE" w:rsidRDefault="00E826AE">
            <w:pPr>
              <w:jc w:val="center"/>
              <w:rPr>
                <w:rFonts w:ascii="仿宋_GB2312" w:eastAsia="仿宋_GB2312"/>
                <w:sz w:val="32"/>
              </w:rPr>
            </w:pPr>
          </w:p>
        </w:tc>
        <w:tc>
          <w:tcPr>
            <w:tcW w:w="1350" w:type="dxa"/>
            <w:vMerge/>
            <w:vAlign w:val="center"/>
          </w:tcPr>
          <w:p w:rsidR="00E826AE" w:rsidRDefault="00E826AE">
            <w:pPr>
              <w:jc w:val="center"/>
              <w:rPr>
                <w:rFonts w:ascii="仿宋_GB2312" w:eastAsia="仿宋_GB2312"/>
                <w:sz w:val="32"/>
              </w:rPr>
            </w:pPr>
          </w:p>
        </w:tc>
        <w:tc>
          <w:tcPr>
            <w:tcW w:w="3600" w:type="dxa"/>
            <w:vMerge/>
            <w:vAlign w:val="center"/>
          </w:tcPr>
          <w:p w:rsidR="00E826AE" w:rsidRDefault="00E826AE">
            <w:pPr>
              <w:jc w:val="center"/>
              <w:rPr>
                <w:rFonts w:ascii="仿宋_GB2312" w:eastAsia="仿宋_GB2312"/>
                <w:sz w:val="32"/>
              </w:rPr>
            </w:pPr>
          </w:p>
        </w:tc>
        <w:tc>
          <w:tcPr>
            <w:tcW w:w="3990" w:type="dxa"/>
            <w:vMerge/>
            <w:vAlign w:val="center"/>
          </w:tcPr>
          <w:p w:rsidR="00E826AE" w:rsidRDefault="00E826AE">
            <w:pPr>
              <w:jc w:val="center"/>
              <w:rPr>
                <w:rFonts w:ascii="仿宋_GB2312" w:eastAsia="仿宋_GB2312"/>
                <w:sz w:val="32"/>
              </w:rPr>
            </w:pPr>
          </w:p>
        </w:tc>
        <w:tc>
          <w:tcPr>
            <w:tcW w:w="1320" w:type="dxa"/>
            <w:vAlign w:val="center"/>
          </w:tcPr>
          <w:p w:rsidR="00E826AE" w:rsidRPr="0025490A" w:rsidRDefault="00B10452">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符合</w:t>
            </w:r>
          </w:p>
        </w:tc>
        <w:tc>
          <w:tcPr>
            <w:tcW w:w="1335" w:type="dxa"/>
            <w:vAlign w:val="center"/>
          </w:tcPr>
          <w:p w:rsidR="00E826AE" w:rsidRPr="0025490A" w:rsidRDefault="00B10452">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不符合</w:t>
            </w:r>
          </w:p>
        </w:tc>
        <w:tc>
          <w:tcPr>
            <w:tcW w:w="1876" w:type="dxa"/>
            <w:vMerge/>
          </w:tcPr>
          <w:p w:rsidR="00E826AE" w:rsidRDefault="00E826AE">
            <w:pPr>
              <w:jc w:val="center"/>
              <w:rPr>
                <w:rFonts w:ascii="仿宋_GB2312" w:eastAsia="仿宋_GB2312"/>
                <w:sz w:val="28"/>
              </w:rPr>
            </w:pPr>
          </w:p>
        </w:tc>
      </w:tr>
      <w:tr w:rsidR="00E826AE">
        <w:trPr>
          <w:cantSplit/>
          <w:trHeight w:val="814"/>
        </w:trPr>
        <w:tc>
          <w:tcPr>
            <w:tcW w:w="705" w:type="dxa"/>
            <w:vMerge w:val="restart"/>
          </w:tcPr>
          <w:p w:rsidR="00E826AE" w:rsidRDefault="00E826AE">
            <w:pPr>
              <w:jc w:val="center"/>
              <w:rPr>
                <w:rFonts w:ascii="仿宋_GB2312" w:eastAsia="仿宋_GB2312"/>
                <w:sz w:val="24"/>
              </w:rPr>
            </w:pPr>
          </w:p>
          <w:p w:rsidR="00E826AE" w:rsidRDefault="00E826AE">
            <w:pPr>
              <w:jc w:val="center"/>
              <w:rPr>
                <w:rFonts w:ascii="仿宋_GB2312" w:eastAsia="仿宋_GB2312"/>
                <w:sz w:val="24"/>
              </w:rPr>
            </w:pPr>
          </w:p>
          <w:p w:rsidR="00E826AE" w:rsidRDefault="00E826AE">
            <w:pPr>
              <w:jc w:val="center"/>
              <w:rPr>
                <w:rFonts w:ascii="仿宋_GB2312" w:eastAsia="仿宋_GB2312"/>
                <w:sz w:val="24"/>
              </w:rPr>
            </w:pPr>
          </w:p>
          <w:p w:rsidR="00E826AE" w:rsidRDefault="00E826AE">
            <w:pPr>
              <w:jc w:val="center"/>
              <w:rPr>
                <w:rFonts w:ascii="仿宋_GB2312" w:eastAsia="仿宋_GB2312"/>
                <w:sz w:val="24"/>
              </w:rPr>
            </w:pP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1</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管</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理</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要</w:t>
            </w:r>
          </w:p>
          <w:p w:rsidR="00E826AE" w:rsidRDefault="00B10452">
            <w:pPr>
              <w:ind w:left="-90"/>
              <w:jc w:val="center"/>
              <w:rPr>
                <w:rFonts w:ascii="仿宋_GB2312" w:eastAsia="仿宋_GB2312"/>
                <w:sz w:val="24"/>
              </w:rPr>
            </w:pPr>
            <w:r>
              <w:rPr>
                <w:rFonts w:ascii="仿宋_GB2312" w:eastAsia="仿宋_GB2312" w:hAnsi="宋体" w:hint="eastAsia"/>
                <w:spacing w:val="-1"/>
                <w:kern w:val="0"/>
                <w:sz w:val="18"/>
                <w:szCs w:val="18"/>
              </w:rPr>
              <w:t>求</w:t>
            </w:r>
          </w:p>
        </w:tc>
        <w:tc>
          <w:tcPr>
            <w:tcW w:w="1350" w:type="dxa"/>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1.1</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管理职责</w:t>
            </w:r>
          </w:p>
        </w:tc>
        <w:tc>
          <w:tcPr>
            <w:tcW w:w="360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企业管理者应了解计量法律、法规的要求，并负责要本企业组织实施。</w:t>
            </w:r>
          </w:p>
        </w:tc>
        <w:tc>
          <w:tcPr>
            <w:tcW w:w="399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检查对计量法律、法规掌握情况；并通过对其他要求的检查，评价企业组织实施的情况。</w:t>
            </w:r>
          </w:p>
        </w:tc>
        <w:tc>
          <w:tcPr>
            <w:tcW w:w="1320" w:type="dxa"/>
          </w:tcPr>
          <w:p w:rsidR="00E826AE" w:rsidRDefault="00E826AE">
            <w:pPr>
              <w:jc w:val="center"/>
              <w:rPr>
                <w:rFonts w:ascii="仿宋_GB2312" w:eastAsia="仿宋_GB2312"/>
                <w:sz w:val="24"/>
              </w:rPr>
            </w:pPr>
          </w:p>
        </w:tc>
        <w:tc>
          <w:tcPr>
            <w:tcW w:w="1335" w:type="dxa"/>
          </w:tcPr>
          <w:p w:rsidR="00E826AE" w:rsidRDefault="00E826AE">
            <w:pPr>
              <w:jc w:val="center"/>
              <w:rPr>
                <w:rFonts w:ascii="仿宋_GB2312" w:eastAsia="仿宋_GB2312"/>
                <w:sz w:val="24"/>
              </w:rPr>
            </w:pPr>
          </w:p>
        </w:tc>
        <w:tc>
          <w:tcPr>
            <w:tcW w:w="1876" w:type="dxa"/>
          </w:tcPr>
          <w:p w:rsidR="00E826AE" w:rsidRDefault="00E826AE">
            <w:pPr>
              <w:jc w:val="center"/>
              <w:rPr>
                <w:rFonts w:ascii="仿宋_GB2312" w:eastAsia="仿宋_GB2312"/>
                <w:sz w:val="24"/>
              </w:rPr>
            </w:pPr>
          </w:p>
        </w:tc>
      </w:tr>
      <w:tr w:rsidR="00E826AE">
        <w:trPr>
          <w:cantSplit/>
          <w:trHeight w:val="999"/>
        </w:trPr>
        <w:tc>
          <w:tcPr>
            <w:tcW w:w="705" w:type="dxa"/>
            <w:vMerge/>
          </w:tcPr>
          <w:p w:rsidR="00E826AE" w:rsidRDefault="00E826AE">
            <w:pPr>
              <w:jc w:val="center"/>
              <w:rPr>
                <w:rFonts w:ascii="仿宋_GB2312" w:eastAsia="仿宋_GB2312"/>
                <w:sz w:val="24"/>
              </w:rPr>
            </w:pPr>
          </w:p>
        </w:tc>
        <w:tc>
          <w:tcPr>
            <w:tcW w:w="1350" w:type="dxa"/>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1.2</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管理机构</w:t>
            </w:r>
          </w:p>
        </w:tc>
        <w:tc>
          <w:tcPr>
            <w:tcW w:w="360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应有主管计量的领导；有管理计量的部门，并能统一管理计量工作。</w:t>
            </w:r>
          </w:p>
        </w:tc>
        <w:tc>
          <w:tcPr>
            <w:tcW w:w="399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检查企业组织机构图和关于机构职责的文件，并通过对其他要求的检查评价其管理职能的落实情况。</w:t>
            </w:r>
          </w:p>
        </w:tc>
        <w:tc>
          <w:tcPr>
            <w:tcW w:w="1320" w:type="dxa"/>
          </w:tcPr>
          <w:p w:rsidR="00E826AE" w:rsidRDefault="00E826AE">
            <w:pPr>
              <w:jc w:val="center"/>
              <w:rPr>
                <w:rFonts w:ascii="仿宋_GB2312" w:eastAsia="仿宋_GB2312"/>
                <w:sz w:val="24"/>
              </w:rPr>
            </w:pPr>
          </w:p>
        </w:tc>
        <w:tc>
          <w:tcPr>
            <w:tcW w:w="1335" w:type="dxa"/>
          </w:tcPr>
          <w:p w:rsidR="00E826AE" w:rsidRDefault="00E826AE">
            <w:pPr>
              <w:jc w:val="center"/>
              <w:rPr>
                <w:rFonts w:ascii="仿宋_GB2312" w:eastAsia="仿宋_GB2312"/>
                <w:sz w:val="24"/>
              </w:rPr>
            </w:pPr>
          </w:p>
        </w:tc>
        <w:tc>
          <w:tcPr>
            <w:tcW w:w="1876" w:type="dxa"/>
          </w:tcPr>
          <w:p w:rsidR="00E826AE" w:rsidRDefault="00E826AE">
            <w:pPr>
              <w:jc w:val="center"/>
              <w:rPr>
                <w:rFonts w:ascii="仿宋_GB2312" w:eastAsia="仿宋_GB2312"/>
                <w:sz w:val="24"/>
              </w:rPr>
            </w:pPr>
          </w:p>
        </w:tc>
      </w:tr>
      <w:tr w:rsidR="00E826AE">
        <w:trPr>
          <w:cantSplit/>
          <w:trHeight w:val="964"/>
        </w:trPr>
        <w:tc>
          <w:tcPr>
            <w:tcW w:w="705" w:type="dxa"/>
            <w:vMerge/>
          </w:tcPr>
          <w:p w:rsidR="00E826AE" w:rsidRDefault="00E826AE">
            <w:pPr>
              <w:jc w:val="center"/>
              <w:rPr>
                <w:rFonts w:ascii="仿宋_GB2312" w:eastAsia="仿宋_GB2312"/>
                <w:sz w:val="24"/>
              </w:rPr>
            </w:pPr>
          </w:p>
        </w:tc>
        <w:tc>
          <w:tcPr>
            <w:tcW w:w="1350" w:type="dxa"/>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1.3</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计量人员</w:t>
            </w:r>
          </w:p>
        </w:tc>
        <w:tc>
          <w:tcPr>
            <w:tcW w:w="360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企业应配备与生产相适应的，并经培训取得资格的计量管理和检测人员。</w:t>
            </w:r>
          </w:p>
        </w:tc>
        <w:tc>
          <w:tcPr>
            <w:tcW w:w="399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检查企业组织机构图和关于机构职责的文件，并通过对其他要求的检查评价其管理职能的落实情况。</w:t>
            </w:r>
          </w:p>
        </w:tc>
        <w:tc>
          <w:tcPr>
            <w:tcW w:w="1320" w:type="dxa"/>
          </w:tcPr>
          <w:p w:rsidR="00E826AE" w:rsidRDefault="00E826AE">
            <w:pPr>
              <w:jc w:val="center"/>
              <w:rPr>
                <w:rFonts w:ascii="仿宋_GB2312" w:eastAsia="仿宋_GB2312"/>
                <w:sz w:val="24"/>
              </w:rPr>
            </w:pPr>
          </w:p>
        </w:tc>
        <w:tc>
          <w:tcPr>
            <w:tcW w:w="1335" w:type="dxa"/>
          </w:tcPr>
          <w:p w:rsidR="00E826AE" w:rsidRDefault="00E826AE">
            <w:pPr>
              <w:jc w:val="center"/>
              <w:rPr>
                <w:rFonts w:ascii="仿宋_GB2312" w:eastAsia="仿宋_GB2312"/>
                <w:sz w:val="24"/>
              </w:rPr>
            </w:pPr>
          </w:p>
        </w:tc>
        <w:tc>
          <w:tcPr>
            <w:tcW w:w="1876" w:type="dxa"/>
          </w:tcPr>
          <w:p w:rsidR="00E826AE" w:rsidRDefault="00E826AE">
            <w:pPr>
              <w:jc w:val="center"/>
              <w:rPr>
                <w:rFonts w:ascii="仿宋_GB2312" w:eastAsia="仿宋_GB2312"/>
                <w:sz w:val="24"/>
              </w:rPr>
            </w:pPr>
          </w:p>
        </w:tc>
      </w:tr>
      <w:tr w:rsidR="00E826AE">
        <w:trPr>
          <w:cantSplit/>
          <w:trHeight w:val="1313"/>
        </w:trPr>
        <w:tc>
          <w:tcPr>
            <w:tcW w:w="705" w:type="dxa"/>
            <w:vMerge/>
          </w:tcPr>
          <w:p w:rsidR="00E826AE" w:rsidRDefault="00E826AE">
            <w:pPr>
              <w:jc w:val="center"/>
              <w:rPr>
                <w:rFonts w:ascii="仿宋_GB2312" w:eastAsia="仿宋_GB2312"/>
                <w:sz w:val="24"/>
              </w:rPr>
            </w:pPr>
          </w:p>
        </w:tc>
        <w:tc>
          <w:tcPr>
            <w:tcW w:w="1350" w:type="dxa"/>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1.4</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管理文件</w:t>
            </w:r>
          </w:p>
        </w:tc>
        <w:tc>
          <w:tcPr>
            <w:tcW w:w="360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应建立与企业相适应的计量体系文件或计量管理制度，并能有效实施，实施结果要有记录。</w:t>
            </w:r>
          </w:p>
        </w:tc>
        <w:tc>
          <w:tcPr>
            <w:tcW w:w="399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检查计量体系文件或计量管理制度(至少应包括《定量包装商品生产企业计量保证能力评价规范》4.4中规定的8项)的覆盖性和适应性，并根据文件检查实施情况及工作记录。</w:t>
            </w:r>
          </w:p>
        </w:tc>
        <w:tc>
          <w:tcPr>
            <w:tcW w:w="1320" w:type="dxa"/>
          </w:tcPr>
          <w:p w:rsidR="00E826AE" w:rsidRDefault="00E826AE">
            <w:pPr>
              <w:jc w:val="center"/>
              <w:rPr>
                <w:rFonts w:ascii="仿宋_GB2312" w:eastAsia="仿宋_GB2312"/>
                <w:sz w:val="24"/>
              </w:rPr>
            </w:pPr>
          </w:p>
        </w:tc>
        <w:tc>
          <w:tcPr>
            <w:tcW w:w="1335" w:type="dxa"/>
          </w:tcPr>
          <w:p w:rsidR="00E826AE" w:rsidRDefault="00E826AE">
            <w:pPr>
              <w:jc w:val="center"/>
              <w:rPr>
                <w:rFonts w:ascii="仿宋_GB2312" w:eastAsia="仿宋_GB2312"/>
                <w:sz w:val="24"/>
              </w:rPr>
            </w:pPr>
          </w:p>
        </w:tc>
        <w:tc>
          <w:tcPr>
            <w:tcW w:w="1876" w:type="dxa"/>
          </w:tcPr>
          <w:p w:rsidR="00E826AE" w:rsidRDefault="00E826AE">
            <w:pPr>
              <w:jc w:val="center"/>
              <w:rPr>
                <w:rFonts w:ascii="仿宋_GB2312" w:eastAsia="仿宋_GB2312"/>
                <w:sz w:val="24"/>
              </w:rPr>
            </w:pPr>
          </w:p>
        </w:tc>
      </w:tr>
      <w:tr w:rsidR="00E826AE">
        <w:trPr>
          <w:cantSplit/>
          <w:trHeight w:val="1146"/>
        </w:trPr>
        <w:tc>
          <w:tcPr>
            <w:tcW w:w="705" w:type="dxa"/>
            <w:vMerge/>
          </w:tcPr>
          <w:p w:rsidR="00E826AE" w:rsidRDefault="00E826AE">
            <w:pPr>
              <w:jc w:val="center"/>
              <w:rPr>
                <w:rFonts w:ascii="仿宋_GB2312" w:eastAsia="仿宋_GB2312"/>
                <w:sz w:val="24"/>
              </w:rPr>
            </w:pPr>
          </w:p>
        </w:tc>
        <w:tc>
          <w:tcPr>
            <w:tcW w:w="1350" w:type="dxa"/>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*1.5</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计量单位</w:t>
            </w:r>
          </w:p>
        </w:tc>
        <w:tc>
          <w:tcPr>
            <w:tcW w:w="360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企业使用的技术文件、计量设备及产品标识、使用说明书、净含量标注等必须采用国家法定计量单位。</w:t>
            </w:r>
          </w:p>
        </w:tc>
        <w:tc>
          <w:tcPr>
            <w:tcW w:w="3990" w:type="dxa"/>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检查工艺文件、原始记录、统计报表、计量设备、产品包装、标识、说明书是否全部采用法定计量单位。</w:t>
            </w:r>
          </w:p>
        </w:tc>
        <w:tc>
          <w:tcPr>
            <w:tcW w:w="1320" w:type="dxa"/>
          </w:tcPr>
          <w:p w:rsidR="00E826AE" w:rsidRDefault="00E826AE">
            <w:pPr>
              <w:jc w:val="center"/>
              <w:rPr>
                <w:rFonts w:ascii="仿宋_GB2312" w:eastAsia="仿宋_GB2312"/>
                <w:sz w:val="24"/>
              </w:rPr>
            </w:pPr>
          </w:p>
        </w:tc>
        <w:tc>
          <w:tcPr>
            <w:tcW w:w="1335" w:type="dxa"/>
          </w:tcPr>
          <w:p w:rsidR="00E826AE" w:rsidRDefault="00E826AE">
            <w:pPr>
              <w:jc w:val="center"/>
              <w:rPr>
                <w:rFonts w:ascii="仿宋_GB2312" w:eastAsia="仿宋_GB2312"/>
                <w:sz w:val="24"/>
              </w:rPr>
            </w:pPr>
          </w:p>
        </w:tc>
        <w:tc>
          <w:tcPr>
            <w:tcW w:w="1876" w:type="dxa"/>
          </w:tcPr>
          <w:p w:rsidR="00E826AE" w:rsidRDefault="00E826AE">
            <w:pPr>
              <w:jc w:val="center"/>
              <w:rPr>
                <w:rFonts w:ascii="仿宋_GB2312" w:eastAsia="仿宋_GB2312"/>
                <w:sz w:val="24"/>
              </w:rPr>
            </w:pPr>
          </w:p>
        </w:tc>
      </w:tr>
    </w:tbl>
    <w:p w:rsidR="00E826AE" w:rsidRDefault="00E826AE">
      <w:pPr>
        <w:ind w:firstLineChars="1100" w:firstLine="2376"/>
        <w:jc w:val="left"/>
        <w:rPr>
          <w:rFonts w:ascii="仿宋_GB2312" w:eastAsia="仿宋_GB2312"/>
          <w:spacing w:val="-12"/>
          <w:kern w:val="0"/>
          <w:sz w:val="24"/>
          <w:szCs w:val="45"/>
        </w:rPr>
      </w:pPr>
    </w:p>
    <w:p w:rsidR="00EA7FDA" w:rsidRDefault="00EA7FDA">
      <w:pPr>
        <w:ind w:firstLineChars="1100" w:firstLine="2376"/>
        <w:jc w:val="left"/>
        <w:rPr>
          <w:rFonts w:ascii="仿宋_GB2312" w:eastAsia="仿宋_GB2312"/>
          <w:spacing w:val="-12"/>
          <w:kern w:val="0"/>
          <w:sz w:val="24"/>
          <w:szCs w:val="45"/>
        </w:rPr>
      </w:pPr>
    </w:p>
    <w:p w:rsidR="00EA7FDA" w:rsidRPr="00EA7FDA" w:rsidRDefault="00EA7FDA" w:rsidP="00EA7FDA">
      <w:pPr>
        <w:ind w:firstLineChars="1100" w:firstLine="2376"/>
        <w:jc w:val="left"/>
        <w:rPr>
          <w:rFonts w:ascii="仿宋_GB2312" w:eastAsia="仿宋_GB2312"/>
          <w:spacing w:val="-12"/>
          <w:kern w:val="0"/>
          <w:sz w:val="24"/>
          <w:szCs w:val="45"/>
        </w:rPr>
      </w:pPr>
    </w:p>
    <w:tbl>
      <w:tblPr>
        <w:tblW w:w="14175" w:type="dxa"/>
        <w:jc w:val="center"/>
        <w:tblLayout w:type="fixed"/>
        <w:tblLook w:val="04A0"/>
      </w:tblPr>
      <w:tblGrid>
        <w:gridCol w:w="683"/>
        <w:gridCol w:w="21"/>
        <w:gridCol w:w="1310"/>
        <w:gridCol w:w="7"/>
        <w:gridCol w:w="3602"/>
        <w:gridCol w:w="39"/>
        <w:gridCol w:w="3950"/>
        <w:gridCol w:w="1330"/>
        <w:gridCol w:w="10"/>
        <w:gridCol w:w="1320"/>
        <w:gridCol w:w="1903"/>
      </w:tblGrid>
      <w:tr w:rsidR="00590B06" w:rsidTr="00590B06">
        <w:trPr>
          <w:trHeight w:val="447"/>
          <w:jc w:val="center"/>
        </w:trPr>
        <w:tc>
          <w:tcPr>
            <w:tcW w:w="683" w:type="dxa"/>
            <w:vMerge w:val="restart"/>
            <w:tcBorders>
              <w:top w:val="single" w:sz="6" w:space="0" w:color="auto"/>
              <w:left w:val="single" w:sz="6" w:space="0" w:color="auto"/>
              <w:bottom w:val="nil"/>
              <w:right w:val="single" w:sz="6" w:space="0" w:color="auto"/>
            </w:tcBorders>
            <w:vAlign w:val="center"/>
          </w:tcPr>
          <w:p w:rsidR="00590B06" w:rsidRPr="0025490A" w:rsidRDefault="00590B06" w:rsidP="00AC026A">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类别</w:t>
            </w:r>
          </w:p>
        </w:tc>
        <w:tc>
          <w:tcPr>
            <w:tcW w:w="1331" w:type="dxa"/>
            <w:gridSpan w:val="2"/>
            <w:vMerge w:val="restart"/>
            <w:tcBorders>
              <w:top w:val="single" w:sz="6" w:space="0" w:color="auto"/>
              <w:left w:val="single" w:sz="6" w:space="0" w:color="auto"/>
              <w:bottom w:val="nil"/>
              <w:right w:val="single" w:sz="6" w:space="0" w:color="auto"/>
            </w:tcBorders>
            <w:vAlign w:val="center"/>
          </w:tcPr>
          <w:p w:rsidR="00590B06" w:rsidRPr="0025490A" w:rsidRDefault="00590B06" w:rsidP="00AC026A">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项目</w:t>
            </w:r>
          </w:p>
        </w:tc>
        <w:tc>
          <w:tcPr>
            <w:tcW w:w="3609" w:type="dxa"/>
            <w:gridSpan w:val="2"/>
            <w:vMerge w:val="restart"/>
            <w:tcBorders>
              <w:top w:val="single" w:sz="6" w:space="0" w:color="auto"/>
              <w:left w:val="single" w:sz="6" w:space="0" w:color="auto"/>
              <w:bottom w:val="nil"/>
              <w:right w:val="single" w:sz="6" w:space="0" w:color="auto"/>
            </w:tcBorders>
            <w:vAlign w:val="center"/>
          </w:tcPr>
          <w:p w:rsidR="00590B06" w:rsidRPr="0025490A" w:rsidRDefault="00590B06" w:rsidP="00AC026A">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评价要求</w:t>
            </w:r>
          </w:p>
        </w:tc>
        <w:tc>
          <w:tcPr>
            <w:tcW w:w="3989" w:type="dxa"/>
            <w:gridSpan w:val="2"/>
            <w:vMerge w:val="restart"/>
            <w:tcBorders>
              <w:top w:val="single" w:sz="6" w:space="0" w:color="auto"/>
              <w:left w:val="single" w:sz="6" w:space="0" w:color="auto"/>
              <w:bottom w:val="nil"/>
              <w:right w:val="single" w:sz="6" w:space="0" w:color="auto"/>
            </w:tcBorders>
            <w:vAlign w:val="center"/>
          </w:tcPr>
          <w:p w:rsidR="00590B06" w:rsidRPr="0025490A" w:rsidRDefault="00590B06" w:rsidP="00AC026A">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评价方法</w:t>
            </w:r>
          </w:p>
        </w:tc>
        <w:tc>
          <w:tcPr>
            <w:tcW w:w="2660" w:type="dxa"/>
            <w:gridSpan w:val="3"/>
            <w:tcBorders>
              <w:top w:val="single" w:sz="6" w:space="0" w:color="auto"/>
              <w:left w:val="single" w:sz="6" w:space="0" w:color="auto"/>
              <w:bottom w:val="single" w:sz="6" w:space="0" w:color="auto"/>
              <w:right w:val="single" w:sz="6" w:space="0" w:color="auto"/>
            </w:tcBorders>
            <w:vAlign w:val="center"/>
          </w:tcPr>
          <w:p w:rsidR="00590B06" w:rsidRPr="0025490A" w:rsidRDefault="00590B06" w:rsidP="00AC026A">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评价结果</w:t>
            </w:r>
          </w:p>
        </w:tc>
        <w:tc>
          <w:tcPr>
            <w:tcW w:w="1903" w:type="dxa"/>
            <w:vMerge w:val="restart"/>
            <w:tcBorders>
              <w:top w:val="single" w:sz="6" w:space="0" w:color="auto"/>
              <w:left w:val="single" w:sz="6" w:space="0" w:color="auto"/>
              <w:bottom w:val="nil"/>
              <w:right w:val="single" w:sz="6" w:space="0" w:color="auto"/>
            </w:tcBorders>
            <w:vAlign w:val="center"/>
          </w:tcPr>
          <w:p w:rsidR="00590B06" w:rsidRPr="0025490A" w:rsidRDefault="00590B06" w:rsidP="00AC026A">
            <w:pPr>
              <w:ind w:left="-90"/>
              <w:jc w:val="center"/>
              <w:rPr>
                <w:rFonts w:ascii="黑体" w:eastAsia="黑体" w:hAnsi="黑体"/>
                <w:spacing w:val="-1"/>
                <w:kern w:val="0"/>
                <w:sz w:val="18"/>
                <w:szCs w:val="18"/>
              </w:rPr>
            </w:pPr>
            <w:r>
              <w:rPr>
                <w:rFonts w:ascii="黑体" w:eastAsia="黑体" w:hAnsi="黑体" w:hint="eastAsia"/>
                <w:spacing w:val="-1"/>
                <w:kern w:val="0"/>
                <w:sz w:val="18"/>
                <w:szCs w:val="18"/>
              </w:rPr>
              <w:t>备   注</w:t>
            </w:r>
          </w:p>
        </w:tc>
      </w:tr>
      <w:tr w:rsidR="00590B06" w:rsidTr="00590B06">
        <w:trPr>
          <w:trHeight w:val="492"/>
          <w:jc w:val="center"/>
        </w:trPr>
        <w:tc>
          <w:tcPr>
            <w:tcW w:w="683" w:type="dxa"/>
            <w:vMerge/>
            <w:tcBorders>
              <w:top w:val="nil"/>
              <w:left w:val="single" w:sz="6" w:space="0" w:color="auto"/>
              <w:bottom w:val="single" w:sz="6" w:space="0" w:color="auto"/>
              <w:right w:val="single" w:sz="6" w:space="0" w:color="auto"/>
            </w:tcBorders>
            <w:vAlign w:val="center"/>
          </w:tcPr>
          <w:p w:rsidR="00590B06" w:rsidRDefault="00590B06">
            <w:pPr>
              <w:ind w:left="-90"/>
              <w:jc w:val="center"/>
              <w:rPr>
                <w:rFonts w:ascii="仿宋_GB2312" w:eastAsia="仿宋_GB2312" w:hAnsi="宋体"/>
                <w:kern w:val="0"/>
                <w:sz w:val="18"/>
                <w:szCs w:val="18"/>
              </w:rPr>
            </w:pPr>
          </w:p>
        </w:tc>
        <w:tc>
          <w:tcPr>
            <w:tcW w:w="1331" w:type="dxa"/>
            <w:gridSpan w:val="2"/>
            <w:vMerge/>
            <w:tcBorders>
              <w:top w:val="nil"/>
              <w:left w:val="single" w:sz="6" w:space="0" w:color="auto"/>
              <w:bottom w:val="single" w:sz="6" w:space="0" w:color="auto"/>
              <w:right w:val="single" w:sz="6" w:space="0" w:color="auto"/>
            </w:tcBorders>
            <w:vAlign w:val="center"/>
          </w:tcPr>
          <w:p w:rsidR="00590B06" w:rsidRDefault="00590B06">
            <w:pPr>
              <w:ind w:left="-90"/>
              <w:jc w:val="center"/>
              <w:rPr>
                <w:rFonts w:ascii="仿宋_GB2312" w:eastAsia="仿宋_GB2312" w:hAnsi="宋体"/>
                <w:kern w:val="0"/>
                <w:sz w:val="18"/>
                <w:szCs w:val="18"/>
              </w:rPr>
            </w:pPr>
          </w:p>
        </w:tc>
        <w:tc>
          <w:tcPr>
            <w:tcW w:w="3609" w:type="dxa"/>
            <w:gridSpan w:val="2"/>
            <w:vMerge/>
            <w:tcBorders>
              <w:top w:val="nil"/>
              <w:left w:val="single" w:sz="6" w:space="0" w:color="auto"/>
              <w:bottom w:val="single" w:sz="6" w:space="0" w:color="auto"/>
              <w:right w:val="single" w:sz="6" w:space="0" w:color="auto"/>
            </w:tcBorders>
            <w:vAlign w:val="center"/>
          </w:tcPr>
          <w:p w:rsidR="00590B06" w:rsidRDefault="00590B06">
            <w:pPr>
              <w:ind w:left="-90"/>
              <w:jc w:val="center"/>
              <w:rPr>
                <w:rFonts w:ascii="仿宋_GB2312" w:eastAsia="仿宋_GB2312" w:hAnsi="宋体"/>
                <w:kern w:val="0"/>
                <w:sz w:val="18"/>
                <w:szCs w:val="18"/>
              </w:rPr>
            </w:pPr>
          </w:p>
        </w:tc>
        <w:tc>
          <w:tcPr>
            <w:tcW w:w="3989" w:type="dxa"/>
            <w:gridSpan w:val="2"/>
            <w:vMerge/>
            <w:tcBorders>
              <w:top w:val="nil"/>
              <w:left w:val="single" w:sz="6" w:space="0" w:color="auto"/>
              <w:bottom w:val="single" w:sz="6" w:space="0" w:color="auto"/>
              <w:right w:val="single" w:sz="6" w:space="0" w:color="auto"/>
            </w:tcBorders>
            <w:vAlign w:val="center"/>
          </w:tcPr>
          <w:p w:rsidR="00590B06" w:rsidRDefault="00590B06">
            <w:pPr>
              <w:ind w:left="-90"/>
              <w:jc w:val="center"/>
              <w:rPr>
                <w:rFonts w:ascii="仿宋_GB2312" w:eastAsia="仿宋_GB2312" w:hAnsi="宋体"/>
                <w:kern w:val="0"/>
                <w:sz w:val="18"/>
                <w:szCs w:val="18"/>
              </w:rPr>
            </w:pPr>
          </w:p>
        </w:tc>
        <w:tc>
          <w:tcPr>
            <w:tcW w:w="1330" w:type="dxa"/>
            <w:tcBorders>
              <w:top w:val="single" w:sz="6" w:space="0" w:color="auto"/>
              <w:left w:val="single" w:sz="6" w:space="0" w:color="auto"/>
              <w:bottom w:val="single" w:sz="6" w:space="0" w:color="auto"/>
              <w:right w:val="single" w:sz="6" w:space="0" w:color="auto"/>
            </w:tcBorders>
            <w:vAlign w:val="center"/>
          </w:tcPr>
          <w:p w:rsidR="00590B06" w:rsidRDefault="00590B06">
            <w:pPr>
              <w:ind w:left="-90"/>
              <w:jc w:val="center"/>
              <w:rPr>
                <w:rFonts w:ascii="仿宋_GB2312" w:eastAsia="仿宋_GB2312" w:hAnsi="宋体"/>
                <w:kern w:val="0"/>
                <w:sz w:val="18"/>
                <w:szCs w:val="18"/>
              </w:rPr>
            </w:pPr>
            <w:r w:rsidRPr="0025490A">
              <w:rPr>
                <w:rFonts w:ascii="黑体" w:eastAsia="黑体" w:hAnsi="黑体" w:hint="eastAsia"/>
                <w:spacing w:val="-1"/>
                <w:kern w:val="0"/>
                <w:sz w:val="18"/>
                <w:szCs w:val="18"/>
              </w:rPr>
              <w:t>符合</w:t>
            </w:r>
          </w:p>
        </w:tc>
        <w:tc>
          <w:tcPr>
            <w:tcW w:w="1330" w:type="dxa"/>
            <w:gridSpan w:val="2"/>
            <w:tcBorders>
              <w:top w:val="single" w:sz="6" w:space="0" w:color="auto"/>
              <w:left w:val="single" w:sz="6" w:space="0" w:color="auto"/>
              <w:bottom w:val="single" w:sz="6" w:space="0" w:color="auto"/>
              <w:right w:val="single" w:sz="6" w:space="0" w:color="auto"/>
            </w:tcBorders>
            <w:vAlign w:val="center"/>
          </w:tcPr>
          <w:p w:rsidR="00590B06" w:rsidRDefault="00590B06" w:rsidP="00AC026A">
            <w:pPr>
              <w:jc w:val="center"/>
              <w:rPr>
                <w:rFonts w:ascii="仿宋_GB2312" w:eastAsia="仿宋_GB2312"/>
                <w:sz w:val="32"/>
              </w:rPr>
            </w:pPr>
            <w:r w:rsidRPr="0025490A">
              <w:rPr>
                <w:rFonts w:ascii="黑体" w:eastAsia="黑体" w:hAnsi="黑体" w:hint="eastAsia"/>
                <w:spacing w:val="-1"/>
                <w:kern w:val="0"/>
                <w:sz w:val="18"/>
                <w:szCs w:val="18"/>
              </w:rPr>
              <w:t>不符合</w:t>
            </w:r>
          </w:p>
        </w:tc>
        <w:tc>
          <w:tcPr>
            <w:tcW w:w="1903" w:type="dxa"/>
            <w:vMerge/>
            <w:tcBorders>
              <w:top w:val="nil"/>
              <w:left w:val="single" w:sz="6" w:space="0" w:color="auto"/>
              <w:bottom w:val="single" w:sz="6" w:space="0" w:color="auto"/>
              <w:right w:val="single" w:sz="6" w:space="0" w:color="auto"/>
            </w:tcBorders>
          </w:tcPr>
          <w:p w:rsidR="00590B06" w:rsidRDefault="00590B06">
            <w:pPr>
              <w:ind w:left="-90"/>
              <w:jc w:val="left"/>
              <w:rPr>
                <w:rFonts w:ascii="仿宋_GB2312" w:eastAsia="仿宋_GB2312" w:hAnsi="宋体"/>
                <w:kern w:val="0"/>
                <w:sz w:val="18"/>
                <w:szCs w:val="18"/>
              </w:rPr>
            </w:pPr>
          </w:p>
        </w:tc>
      </w:tr>
      <w:tr w:rsidR="00E826AE" w:rsidTr="00590B06">
        <w:trPr>
          <w:trHeight w:val="1455"/>
          <w:jc w:val="center"/>
        </w:trPr>
        <w:tc>
          <w:tcPr>
            <w:tcW w:w="683" w:type="dxa"/>
            <w:vMerge w:val="restart"/>
            <w:tcBorders>
              <w:top w:val="single" w:sz="6" w:space="0" w:color="auto"/>
              <w:left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w:t>
            </w:r>
          </w:p>
          <w:p w:rsidR="00E826AE" w:rsidRDefault="00E826AE">
            <w:pPr>
              <w:ind w:left="-90"/>
              <w:jc w:val="center"/>
              <w:rPr>
                <w:rFonts w:ascii="仿宋_GB2312" w:eastAsia="仿宋_GB2312" w:hAnsi="宋体"/>
                <w:spacing w:val="-1"/>
                <w:kern w:val="0"/>
                <w:sz w:val="18"/>
                <w:szCs w:val="18"/>
              </w:rPr>
            </w:pP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技</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术</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要</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求</w:t>
            </w: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*2.1</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产品标准</w:t>
            </w:r>
          </w:p>
        </w:tc>
        <w:tc>
          <w:tcPr>
            <w:tcW w:w="360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rsidP="00EA7FDA">
            <w:pPr>
              <w:ind w:left="-90"/>
              <w:rPr>
                <w:rFonts w:ascii="仿宋_GB2312" w:eastAsia="仿宋_GB2312" w:hAnsi="宋体"/>
                <w:sz w:val="18"/>
                <w:szCs w:val="18"/>
              </w:rPr>
            </w:pPr>
            <w:r>
              <w:rPr>
                <w:rFonts w:ascii="仿宋_GB2312" w:eastAsia="仿宋_GB2312" w:hAnsi="宋体" w:hint="eastAsia"/>
                <w:spacing w:val="-1"/>
                <w:kern w:val="0"/>
                <w:sz w:val="18"/>
                <w:szCs w:val="18"/>
              </w:rPr>
              <w:t>企业必须有包含产品净含量要求的产品标准。净含量要求必须符合国家有关强制性标准或《定量包装商品计量监督</w:t>
            </w:r>
            <w:r w:rsidR="00EA7FDA">
              <w:rPr>
                <w:rFonts w:ascii="仿宋_GB2312" w:eastAsia="仿宋_GB2312" w:hAnsi="宋体" w:hint="eastAsia"/>
                <w:spacing w:val="-1"/>
                <w:kern w:val="0"/>
                <w:sz w:val="18"/>
                <w:szCs w:val="18"/>
              </w:rPr>
              <w:t>管理办法</w:t>
            </w:r>
            <w:r>
              <w:rPr>
                <w:rFonts w:ascii="仿宋_GB2312" w:eastAsia="仿宋_GB2312" w:hAnsi="宋体" w:hint="eastAsia"/>
                <w:spacing w:val="-1"/>
                <w:kern w:val="0"/>
                <w:sz w:val="18"/>
                <w:szCs w:val="18"/>
              </w:rPr>
              <w:t>》</w:t>
            </w:r>
            <w:r w:rsidR="00EA7FDA">
              <w:rPr>
                <w:rFonts w:ascii="仿宋_GB2312" w:eastAsia="仿宋_GB2312" w:hAnsi="宋体" w:hint="eastAsia"/>
                <w:spacing w:val="-1"/>
                <w:kern w:val="0"/>
                <w:sz w:val="18"/>
                <w:szCs w:val="18"/>
              </w:rPr>
              <w:t>（原国家质检总局75号令）</w:t>
            </w:r>
            <w:r>
              <w:rPr>
                <w:rFonts w:ascii="仿宋_GB2312" w:eastAsia="仿宋_GB2312" w:hAnsi="宋体" w:hint="eastAsia"/>
                <w:spacing w:val="-1"/>
                <w:kern w:val="0"/>
                <w:sz w:val="18"/>
                <w:szCs w:val="18"/>
              </w:rPr>
              <w:t>的要求。</w:t>
            </w:r>
          </w:p>
        </w:tc>
        <w:tc>
          <w:tcPr>
            <w:tcW w:w="398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检查产品标准的符合性。检查标准中有关净含量规定的符合性。</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rsidTr="00590B06">
        <w:trPr>
          <w:trHeight w:val="90"/>
          <w:jc w:val="center"/>
        </w:trPr>
        <w:tc>
          <w:tcPr>
            <w:tcW w:w="683" w:type="dxa"/>
            <w:vMerge/>
            <w:tcBorders>
              <w:left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*2.2</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计量设备</w:t>
            </w:r>
          </w:p>
          <w:p w:rsidR="00E826AE" w:rsidRDefault="00E826AE">
            <w:pPr>
              <w:ind w:left="-90"/>
              <w:jc w:val="center"/>
              <w:rPr>
                <w:rFonts w:ascii="仿宋_GB2312" w:eastAsia="仿宋_GB2312" w:hAnsi="宋体"/>
                <w:sz w:val="18"/>
                <w:szCs w:val="18"/>
              </w:rPr>
            </w:pPr>
          </w:p>
        </w:tc>
        <w:tc>
          <w:tcPr>
            <w:tcW w:w="360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应根据生产工艺和产品标准的要求配备数量和准确度等计量特性符合规定要求的计量设备。企业检测定量包装商品净含量所配备的计量器具，其最大允许误差应小于被检测的定量包装商品的计量负偏差的三分之一。用于商品量检测的计量器具配备率必须达到100％。</w:t>
            </w:r>
          </w:p>
        </w:tc>
        <w:tc>
          <w:tcPr>
            <w:tcW w:w="398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pacing w:val="-1"/>
                <w:kern w:val="0"/>
                <w:sz w:val="18"/>
                <w:szCs w:val="18"/>
              </w:rPr>
            </w:pPr>
            <w:r>
              <w:rPr>
                <w:rFonts w:ascii="仿宋_GB2312" w:eastAsia="仿宋_GB2312" w:hAnsi="宋体" w:hint="eastAsia"/>
                <w:spacing w:val="-1"/>
                <w:kern w:val="0"/>
                <w:sz w:val="18"/>
                <w:szCs w:val="18"/>
              </w:rPr>
              <w:t>根据工艺文件和产品标准，检查主要原材料检测、工艺过程控制和终端产品检测的计量器具配备在数量和计量性能上是否满足规定的要求。特别是用于商品量检测的计量器具配备率是否达到100％。</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rsidTr="00590B06">
        <w:trPr>
          <w:trHeight w:val="1513"/>
          <w:jc w:val="center"/>
        </w:trPr>
        <w:tc>
          <w:tcPr>
            <w:tcW w:w="683" w:type="dxa"/>
            <w:vMerge/>
            <w:tcBorders>
              <w:left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*2.3</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量值溯源</w:t>
            </w:r>
          </w:p>
        </w:tc>
        <w:tc>
          <w:tcPr>
            <w:tcW w:w="360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企业使用的强检计量器具受检率必须达到100％，非强检计量器具应有有效期内的检定证书或校准报告。</w:t>
            </w:r>
          </w:p>
        </w:tc>
        <w:tc>
          <w:tcPr>
            <w:tcW w:w="398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检查全部强检和非强检计量器具的检定证书或校准报告，并检查其溯源关系的合理性。</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rsidTr="00590B06">
        <w:trPr>
          <w:trHeight w:val="1620"/>
          <w:jc w:val="center"/>
        </w:trPr>
        <w:tc>
          <w:tcPr>
            <w:tcW w:w="683" w:type="dxa"/>
            <w:vMerge/>
            <w:tcBorders>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kern w:val="0"/>
                <w:sz w:val="18"/>
                <w:szCs w:val="18"/>
              </w:rPr>
            </w:pP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2.4</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标志管理</w:t>
            </w:r>
          </w:p>
        </w:tc>
        <w:tc>
          <w:tcPr>
            <w:tcW w:w="360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计量器具应实施标志管理，标志应注明其检定(校准)状态、检定(校准)日期、有效期和检定(校准)单位等信息。</w:t>
            </w:r>
          </w:p>
        </w:tc>
        <w:tc>
          <w:tcPr>
            <w:tcW w:w="398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到现场抽查若干计量器具，检查检定标志的完整性，并追溯检查其所反映信息的真实性。</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p w:rsidR="00E826AE" w:rsidRDefault="00E826AE">
            <w:pPr>
              <w:ind w:left="-90"/>
              <w:jc w:val="left"/>
              <w:rPr>
                <w:rFonts w:ascii="仿宋_GB2312" w:eastAsia="仿宋_GB2312" w:hAnsi="宋体"/>
                <w:sz w:val="18"/>
                <w:szCs w:val="18"/>
              </w:rPr>
            </w:pPr>
          </w:p>
          <w:p w:rsidR="00E826AE" w:rsidRDefault="00E826AE">
            <w:pPr>
              <w:ind w:left="-90"/>
              <w:jc w:val="left"/>
              <w:rPr>
                <w:rFonts w:ascii="仿宋_GB2312" w:eastAsia="仿宋_GB2312" w:hAnsi="宋体"/>
                <w:sz w:val="18"/>
                <w:szCs w:val="18"/>
              </w:rPr>
            </w:pPr>
          </w:p>
          <w:p w:rsidR="00E826AE" w:rsidRDefault="00E826AE">
            <w:pPr>
              <w:ind w:left="-90"/>
              <w:jc w:val="left"/>
              <w:rPr>
                <w:rFonts w:ascii="仿宋_GB2312" w:eastAsia="仿宋_GB2312" w:hAnsi="宋体"/>
                <w:sz w:val="18"/>
                <w:szCs w:val="18"/>
              </w:rPr>
            </w:pPr>
          </w:p>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590B06" w:rsidTr="00590B06">
        <w:trPr>
          <w:trHeight w:val="409"/>
          <w:jc w:val="center"/>
        </w:trPr>
        <w:tc>
          <w:tcPr>
            <w:tcW w:w="683" w:type="dxa"/>
            <w:vMerge w:val="restart"/>
            <w:tcBorders>
              <w:top w:val="single" w:sz="6" w:space="0" w:color="auto"/>
              <w:left w:val="single" w:sz="6" w:space="0" w:color="auto"/>
              <w:bottom w:val="nil"/>
              <w:right w:val="single" w:sz="6" w:space="0" w:color="auto"/>
            </w:tcBorders>
            <w:vAlign w:val="center"/>
          </w:tcPr>
          <w:p w:rsidR="00590B06" w:rsidRPr="0025490A" w:rsidRDefault="00590B06" w:rsidP="00AC026A">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lastRenderedPageBreak/>
              <w:t>类别</w:t>
            </w:r>
          </w:p>
        </w:tc>
        <w:tc>
          <w:tcPr>
            <w:tcW w:w="1331" w:type="dxa"/>
            <w:gridSpan w:val="2"/>
            <w:vMerge w:val="restart"/>
            <w:tcBorders>
              <w:top w:val="single" w:sz="6" w:space="0" w:color="auto"/>
              <w:left w:val="single" w:sz="6" w:space="0" w:color="auto"/>
              <w:bottom w:val="nil"/>
              <w:right w:val="single" w:sz="6" w:space="0" w:color="auto"/>
            </w:tcBorders>
            <w:vAlign w:val="center"/>
          </w:tcPr>
          <w:p w:rsidR="00590B06" w:rsidRPr="0025490A" w:rsidRDefault="00590B06" w:rsidP="00AC026A">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项目</w:t>
            </w:r>
          </w:p>
        </w:tc>
        <w:tc>
          <w:tcPr>
            <w:tcW w:w="3609" w:type="dxa"/>
            <w:gridSpan w:val="2"/>
            <w:vMerge w:val="restart"/>
            <w:tcBorders>
              <w:top w:val="single" w:sz="6" w:space="0" w:color="auto"/>
              <w:left w:val="single" w:sz="6" w:space="0" w:color="auto"/>
              <w:bottom w:val="nil"/>
              <w:right w:val="single" w:sz="6" w:space="0" w:color="auto"/>
            </w:tcBorders>
            <w:vAlign w:val="center"/>
          </w:tcPr>
          <w:p w:rsidR="00590B06" w:rsidRPr="0025490A" w:rsidRDefault="00590B06" w:rsidP="00AC026A">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评价要求</w:t>
            </w:r>
          </w:p>
        </w:tc>
        <w:tc>
          <w:tcPr>
            <w:tcW w:w="3989" w:type="dxa"/>
            <w:gridSpan w:val="2"/>
            <w:vMerge w:val="restart"/>
            <w:tcBorders>
              <w:top w:val="single" w:sz="6" w:space="0" w:color="auto"/>
              <w:left w:val="single" w:sz="6" w:space="0" w:color="auto"/>
              <w:bottom w:val="nil"/>
              <w:right w:val="single" w:sz="6" w:space="0" w:color="auto"/>
            </w:tcBorders>
            <w:vAlign w:val="center"/>
          </w:tcPr>
          <w:p w:rsidR="00590B06" w:rsidRPr="0025490A" w:rsidRDefault="00590B06" w:rsidP="00AC026A">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评价方法</w:t>
            </w:r>
          </w:p>
        </w:tc>
        <w:tc>
          <w:tcPr>
            <w:tcW w:w="2660" w:type="dxa"/>
            <w:gridSpan w:val="3"/>
            <w:tcBorders>
              <w:top w:val="single" w:sz="6" w:space="0" w:color="auto"/>
              <w:left w:val="single" w:sz="6" w:space="0" w:color="auto"/>
              <w:bottom w:val="single" w:sz="6" w:space="0" w:color="auto"/>
              <w:right w:val="single" w:sz="6" w:space="0" w:color="auto"/>
            </w:tcBorders>
            <w:vAlign w:val="center"/>
          </w:tcPr>
          <w:p w:rsidR="00590B06" w:rsidRPr="0025490A" w:rsidRDefault="00590B06" w:rsidP="00AC026A">
            <w:pPr>
              <w:ind w:left="-90"/>
              <w:jc w:val="center"/>
              <w:rPr>
                <w:rFonts w:ascii="黑体" w:eastAsia="黑体" w:hAnsi="黑体"/>
                <w:spacing w:val="-1"/>
                <w:kern w:val="0"/>
                <w:sz w:val="18"/>
                <w:szCs w:val="18"/>
              </w:rPr>
            </w:pPr>
            <w:r w:rsidRPr="0025490A">
              <w:rPr>
                <w:rFonts w:ascii="黑体" w:eastAsia="黑体" w:hAnsi="黑体" w:hint="eastAsia"/>
                <w:spacing w:val="-1"/>
                <w:kern w:val="0"/>
                <w:sz w:val="18"/>
                <w:szCs w:val="18"/>
              </w:rPr>
              <w:t>评价结果</w:t>
            </w:r>
          </w:p>
        </w:tc>
        <w:tc>
          <w:tcPr>
            <w:tcW w:w="1903" w:type="dxa"/>
            <w:vMerge w:val="restart"/>
            <w:tcBorders>
              <w:top w:val="single" w:sz="6" w:space="0" w:color="auto"/>
              <w:left w:val="single" w:sz="6" w:space="0" w:color="auto"/>
              <w:bottom w:val="nil"/>
              <w:right w:val="single" w:sz="6" w:space="0" w:color="auto"/>
            </w:tcBorders>
            <w:vAlign w:val="center"/>
          </w:tcPr>
          <w:p w:rsidR="00590B06" w:rsidRPr="0025490A" w:rsidRDefault="00590B06" w:rsidP="00AC026A">
            <w:pPr>
              <w:ind w:left="-90"/>
              <w:jc w:val="center"/>
              <w:rPr>
                <w:rFonts w:ascii="黑体" w:eastAsia="黑体" w:hAnsi="黑体"/>
                <w:spacing w:val="-1"/>
                <w:kern w:val="0"/>
                <w:sz w:val="18"/>
                <w:szCs w:val="18"/>
              </w:rPr>
            </w:pPr>
            <w:r>
              <w:rPr>
                <w:rFonts w:ascii="黑体" w:eastAsia="黑体" w:hAnsi="黑体" w:hint="eastAsia"/>
                <w:spacing w:val="-1"/>
                <w:kern w:val="0"/>
                <w:sz w:val="18"/>
                <w:szCs w:val="18"/>
              </w:rPr>
              <w:t>备  注</w:t>
            </w:r>
          </w:p>
        </w:tc>
      </w:tr>
      <w:tr w:rsidR="00590B06" w:rsidTr="00590B06">
        <w:trPr>
          <w:trHeight w:val="484"/>
          <w:jc w:val="center"/>
        </w:trPr>
        <w:tc>
          <w:tcPr>
            <w:tcW w:w="683" w:type="dxa"/>
            <w:vMerge/>
            <w:tcBorders>
              <w:top w:val="nil"/>
              <w:left w:val="single" w:sz="6" w:space="0" w:color="auto"/>
              <w:bottom w:val="single" w:sz="6" w:space="0" w:color="auto"/>
              <w:right w:val="single" w:sz="6" w:space="0" w:color="auto"/>
            </w:tcBorders>
            <w:vAlign w:val="center"/>
          </w:tcPr>
          <w:p w:rsidR="00590B06" w:rsidRDefault="00590B06">
            <w:pPr>
              <w:ind w:left="-90"/>
              <w:jc w:val="center"/>
              <w:rPr>
                <w:rFonts w:ascii="仿宋_GB2312" w:eastAsia="仿宋_GB2312" w:hAnsi="宋体"/>
                <w:kern w:val="0"/>
                <w:sz w:val="18"/>
                <w:szCs w:val="18"/>
              </w:rPr>
            </w:pPr>
          </w:p>
        </w:tc>
        <w:tc>
          <w:tcPr>
            <w:tcW w:w="1331" w:type="dxa"/>
            <w:gridSpan w:val="2"/>
            <w:vMerge/>
            <w:tcBorders>
              <w:top w:val="nil"/>
              <w:left w:val="single" w:sz="6" w:space="0" w:color="auto"/>
              <w:bottom w:val="single" w:sz="6" w:space="0" w:color="auto"/>
              <w:right w:val="single" w:sz="6" w:space="0" w:color="auto"/>
            </w:tcBorders>
            <w:vAlign w:val="center"/>
          </w:tcPr>
          <w:p w:rsidR="00590B06" w:rsidRDefault="00590B06">
            <w:pPr>
              <w:ind w:left="-90"/>
              <w:jc w:val="center"/>
              <w:rPr>
                <w:rFonts w:ascii="仿宋_GB2312" w:eastAsia="仿宋_GB2312" w:hAnsi="宋体"/>
                <w:kern w:val="0"/>
                <w:sz w:val="18"/>
                <w:szCs w:val="18"/>
              </w:rPr>
            </w:pPr>
          </w:p>
        </w:tc>
        <w:tc>
          <w:tcPr>
            <w:tcW w:w="3609" w:type="dxa"/>
            <w:gridSpan w:val="2"/>
            <w:vMerge/>
            <w:tcBorders>
              <w:top w:val="nil"/>
              <w:left w:val="single" w:sz="6" w:space="0" w:color="auto"/>
              <w:bottom w:val="single" w:sz="6" w:space="0" w:color="auto"/>
              <w:right w:val="single" w:sz="6" w:space="0" w:color="auto"/>
            </w:tcBorders>
            <w:vAlign w:val="center"/>
          </w:tcPr>
          <w:p w:rsidR="00590B06" w:rsidRDefault="00590B06">
            <w:pPr>
              <w:ind w:left="-90"/>
              <w:jc w:val="center"/>
              <w:rPr>
                <w:rFonts w:ascii="仿宋_GB2312" w:eastAsia="仿宋_GB2312" w:hAnsi="宋体"/>
                <w:kern w:val="0"/>
                <w:sz w:val="18"/>
                <w:szCs w:val="18"/>
              </w:rPr>
            </w:pPr>
          </w:p>
        </w:tc>
        <w:tc>
          <w:tcPr>
            <w:tcW w:w="3989" w:type="dxa"/>
            <w:gridSpan w:val="2"/>
            <w:vMerge/>
            <w:tcBorders>
              <w:top w:val="nil"/>
              <w:left w:val="single" w:sz="6" w:space="0" w:color="auto"/>
              <w:bottom w:val="single" w:sz="6" w:space="0" w:color="auto"/>
              <w:right w:val="single" w:sz="6" w:space="0" w:color="auto"/>
            </w:tcBorders>
            <w:vAlign w:val="center"/>
          </w:tcPr>
          <w:p w:rsidR="00590B06" w:rsidRDefault="00590B06">
            <w:pPr>
              <w:ind w:left="-90"/>
              <w:jc w:val="center"/>
              <w:rPr>
                <w:rFonts w:ascii="仿宋_GB2312" w:eastAsia="仿宋_GB2312" w:hAnsi="宋体"/>
                <w:kern w:val="0"/>
                <w:sz w:val="18"/>
                <w:szCs w:val="18"/>
              </w:rPr>
            </w:pPr>
          </w:p>
        </w:tc>
        <w:tc>
          <w:tcPr>
            <w:tcW w:w="1330" w:type="dxa"/>
            <w:tcBorders>
              <w:top w:val="single" w:sz="6" w:space="0" w:color="auto"/>
              <w:left w:val="single" w:sz="6" w:space="0" w:color="auto"/>
              <w:bottom w:val="single" w:sz="6" w:space="0" w:color="auto"/>
              <w:right w:val="single" w:sz="6" w:space="0" w:color="auto"/>
            </w:tcBorders>
            <w:vAlign w:val="center"/>
          </w:tcPr>
          <w:p w:rsidR="00590B06" w:rsidRDefault="00590B06">
            <w:pPr>
              <w:ind w:left="-90"/>
              <w:jc w:val="center"/>
              <w:rPr>
                <w:rFonts w:ascii="仿宋_GB2312" w:eastAsia="仿宋_GB2312" w:hAnsi="宋体"/>
                <w:sz w:val="18"/>
                <w:szCs w:val="18"/>
              </w:rPr>
            </w:pPr>
            <w:r w:rsidRPr="0025490A">
              <w:rPr>
                <w:rFonts w:ascii="黑体" w:eastAsia="黑体" w:hAnsi="黑体" w:hint="eastAsia"/>
                <w:spacing w:val="-1"/>
                <w:kern w:val="0"/>
                <w:sz w:val="18"/>
                <w:szCs w:val="18"/>
              </w:rPr>
              <w:t>符合</w:t>
            </w:r>
          </w:p>
        </w:tc>
        <w:tc>
          <w:tcPr>
            <w:tcW w:w="1330" w:type="dxa"/>
            <w:gridSpan w:val="2"/>
            <w:tcBorders>
              <w:top w:val="single" w:sz="6" w:space="0" w:color="auto"/>
              <w:left w:val="single" w:sz="6" w:space="0" w:color="auto"/>
              <w:bottom w:val="single" w:sz="6" w:space="0" w:color="auto"/>
              <w:right w:val="single" w:sz="6" w:space="0" w:color="auto"/>
            </w:tcBorders>
            <w:vAlign w:val="center"/>
          </w:tcPr>
          <w:p w:rsidR="00590B06" w:rsidRDefault="00590B06" w:rsidP="00AC026A">
            <w:pPr>
              <w:ind w:left="-90"/>
              <w:jc w:val="center"/>
              <w:rPr>
                <w:rFonts w:ascii="仿宋_GB2312" w:eastAsia="仿宋_GB2312" w:hAnsi="宋体"/>
                <w:kern w:val="0"/>
                <w:sz w:val="18"/>
                <w:szCs w:val="18"/>
              </w:rPr>
            </w:pPr>
            <w:r>
              <w:rPr>
                <w:rFonts w:ascii="黑体" w:eastAsia="黑体" w:hAnsi="黑体" w:hint="eastAsia"/>
                <w:spacing w:val="-1"/>
                <w:kern w:val="0"/>
                <w:sz w:val="18"/>
                <w:szCs w:val="18"/>
              </w:rPr>
              <w:t>不</w:t>
            </w:r>
            <w:r w:rsidRPr="0025490A">
              <w:rPr>
                <w:rFonts w:ascii="黑体" w:eastAsia="黑体" w:hAnsi="黑体" w:hint="eastAsia"/>
                <w:spacing w:val="-1"/>
                <w:kern w:val="0"/>
                <w:sz w:val="18"/>
                <w:szCs w:val="18"/>
              </w:rPr>
              <w:t>符合</w:t>
            </w:r>
          </w:p>
        </w:tc>
        <w:tc>
          <w:tcPr>
            <w:tcW w:w="1903" w:type="dxa"/>
            <w:vMerge/>
            <w:tcBorders>
              <w:top w:val="nil"/>
              <w:left w:val="single" w:sz="6" w:space="0" w:color="auto"/>
              <w:bottom w:val="single" w:sz="6" w:space="0" w:color="auto"/>
              <w:right w:val="single" w:sz="6" w:space="0" w:color="auto"/>
            </w:tcBorders>
            <w:vAlign w:val="center"/>
          </w:tcPr>
          <w:p w:rsidR="00590B06" w:rsidRDefault="00590B06">
            <w:pPr>
              <w:ind w:left="-90"/>
              <w:jc w:val="center"/>
              <w:rPr>
                <w:rFonts w:ascii="仿宋_GB2312" w:eastAsia="仿宋_GB2312" w:hAnsi="宋体"/>
                <w:sz w:val="18"/>
                <w:szCs w:val="18"/>
              </w:rPr>
            </w:pPr>
          </w:p>
        </w:tc>
      </w:tr>
      <w:tr w:rsidR="00E826AE" w:rsidTr="00590B06">
        <w:trPr>
          <w:trHeight w:val="1894"/>
          <w:jc w:val="center"/>
        </w:trPr>
        <w:tc>
          <w:tcPr>
            <w:tcW w:w="683" w:type="dxa"/>
            <w:vMerge w:val="restart"/>
            <w:tcBorders>
              <w:top w:val="single" w:sz="6" w:space="0" w:color="auto"/>
              <w:left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技</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术</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要</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求</w:t>
            </w: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2.5</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不合格设备控制</w:t>
            </w:r>
          </w:p>
        </w:tc>
        <w:tc>
          <w:tcPr>
            <w:tcW w:w="360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企业对不合格计量器具应停止使用、隔离存放，并作出明显标志，不合格设备应经修理后重新检定合格方可使用。如计量设备在以往检测中给商品的量值带来了明显的误差风险，应采取必要的纠正措施。</w:t>
            </w:r>
          </w:p>
        </w:tc>
        <w:tc>
          <w:tcPr>
            <w:tcW w:w="398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在现场抽查计量器具，检查是否有不合格的在用计量器具；检查对不合格计量器具的管理是否符合规定的要求；检查是否对有明显误差风险的数据采取了纠正措施。</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rsidTr="00590B06">
        <w:trPr>
          <w:trHeight w:val="1737"/>
          <w:jc w:val="center"/>
        </w:trPr>
        <w:tc>
          <w:tcPr>
            <w:tcW w:w="683" w:type="dxa"/>
            <w:vMerge/>
            <w:tcBorders>
              <w:left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2.6</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计量检测</w:t>
            </w:r>
          </w:p>
        </w:tc>
        <w:tc>
          <w:tcPr>
            <w:tcW w:w="360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企业应根据产品标准和工艺文件制定必要的检测规范，并按检测规范的规定程序进行检测，检测结果要有记录。</w:t>
            </w:r>
          </w:p>
        </w:tc>
        <w:tc>
          <w:tcPr>
            <w:tcW w:w="398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检查企业是否制定了必要的检测规范(一般应包括检测要求、检测设备、检测方法、检测频次、检测记录及检测结果的处理等内容)，并检查规范内容的完整性。现场检查检测工作情况，并抽查部分检测原始记录。</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rsidTr="00590B06">
        <w:trPr>
          <w:trHeight w:val="796"/>
          <w:jc w:val="center"/>
        </w:trPr>
        <w:tc>
          <w:tcPr>
            <w:tcW w:w="683" w:type="dxa"/>
            <w:vMerge/>
            <w:tcBorders>
              <w:left w:val="single" w:sz="6" w:space="0" w:color="auto"/>
              <w:right w:val="single" w:sz="6" w:space="0" w:color="auto"/>
            </w:tcBorders>
          </w:tcPr>
          <w:p w:rsidR="00E826AE" w:rsidRDefault="00E826AE">
            <w:pPr>
              <w:ind w:left="-90"/>
              <w:jc w:val="left"/>
              <w:rPr>
                <w:rFonts w:ascii="仿宋_GB2312" w:eastAsia="仿宋_GB2312" w:hAnsi="宋体"/>
                <w:kern w:val="0"/>
                <w:sz w:val="18"/>
                <w:szCs w:val="18"/>
              </w:rPr>
            </w:pP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2.7</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环境条件</w:t>
            </w:r>
          </w:p>
        </w:tc>
        <w:tc>
          <w:tcPr>
            <w:tcW w:w="360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检测的环境条件应满足检测规范和计量检测设备对环境的要求。</w:t>
            </w:r>
          </w:p>
        </w:tc>
        <w:tc>
          <w:tcPr>
            <w:tcW w:w="398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根据检测规范和计量器具使用说明，检查环境条件是否满足规定的要求。</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rsidTr="00590B06">
        <w:trPr>
          <w:trHeight w:val="609"/>
          <w:jc w:val="center"/>
        </w:trPr>
        <w:tc>
          <w:tcPr>
            <w:tcW w:w="683" w:type="dxa"/>
            <w:vMerge/>
            <w:tcBorders>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kern w:val="0"/>
                <w:sz w:val="18"/>
                <w:szCs w:val="18"/>
              </w:rPr>
            </w:pP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2.8</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记录</w:t>
            </w:r>
          </w:p>
        </w:tc>
        <w:tc>
          <w:tcPr>
            <w:tcW w:w="360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z w:val="18"/>
                <w:szCs w:val="18"/>
              </w:rPr>
              <w:t>应保存必要的记录，用以证明计量体系的有效运行。</w:t>
            </w:r>
          </w:p>
        </w:tc>
        <w:tc>
          <w:tcPr>
            <w:tcW w:w="398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检查企业有关记录的完整性。记录至少应包括：产品标识、批次、最终产品、过程检测、抽样检测、改正与复查、储存，以及计量检定（校准）、计量管理等。</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rsidTr="00590B06">
        <w:trPr>
          <w:trHeight w:val="133"/>
          <w:jc w:val="center"/>
        </w:trPr>
        <w:tc>
          <w:tcPr>
            <w:tcW w:w="683" w:type="dxa"/>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3</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产</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品</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要</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求</w:t>
            </w:r>
          </w:p>
        </w:tc>
        <w:tc>
          <w:tcPr>
            <w:tcW w:w="133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*3.1</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净含量标注</w:t>
            </w:r>
          </w:p>
        </w:tc>
        <w:tc>
          <w:tcPr>
            <w:tcW w:w="360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企业必须在商品包装上明确标注定量包装商品的净含量，净含量的标注必须符合产品标准和</w:t>
            </w:r>
            <w:r w:rsidR="00EA7FDA">
              <w:rPr>
                <w:rFonts w:ascii="仿宋_GB2312" w:eastAsia="仿宋_GB2312" w:hAnsi="宋体" w:hint="eastAsia"/>
                <w:spacing w:val="-1"/>
                <w:kern w:val="0"/>
                <w:sz w:val="18"/>
                <w:szCs w:val="18"/>
              </w:rPr>
              <w:t>《定量包装商品计量监督管理办法》（原国家质检总局75号令）</w:t>
            </w:r>
            <w:r>
              <w:rPr>
                <w:rFonts w:ascii="仿宋_GB2312" w:eastAsia="仿宋_GB2312" w:hAnsi="宋体" w:hint="eastAsia"/>
                <w:spacing w:val="-1"/>
                <w:kern w:val="0"/>
                <w:sz w:val="18"/>
                <w:szCs w:val="18"/>
              </w:rPr>
              <w:t>的要求。</w:t>
            </w:r>
          </w:p>
        </w:tc>
        <w:tc>
          <w:tcPr>
            <w:tcW w:w="3989"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检查商品的包装是否有净含量的标注，并检查净含量的标注是否符合产品标准和</w:t>
            </w:r>
            <w:r w:rsidR="00EA7FDA">
              <w:rPr>
                <w:rFonts w:ascii="仿宋_GB2312" w:eastAsia="仿宋_GB2312" w:hAnsi="宋体" w:hint="eastAsia"/>
                <w:spacing w:val="-1"/>
                <w:kern w:val="0"/>
                <w:sz w:val="18"/>
                <w:szCs w:val="18"/>
              </w:rPr>
              <w:t>《定量包装商品计量监督管理办法》（原国家质检总局75号令）</w:t>
            </w:r>
            <w:r>
              <w:rPr>
                <w:rFonts w:ascii="仿宋_GB2312" w:eastAsia="仿宋_GB2312" w:hAnsi="宋体" w:hint="eastAsia"/>
                <w:spacing w:val="-1"/>
                <w:kern w:val="0"/>
                <w:sz w:val="18"/>
                <w:szCs w:val="18"/>
              </w:rPr>
              <w:t>的有关要求。</w:t>
            </w:r>
          </w:p>
        </w:tc>
        <w:tc>
          <w:tcPr>
            <w:tcW w:w="133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3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rsidTr="00590B06">
        <w:trPr>
          <w:trHeight w:val="477"/>
          <w:jc w:val="center"/>
        </w:trPr>
        <w:tc>
          <w:tcPr>
            <w:tcW w:w="704" w:type="dxa"/>
            <w:gridSpan w:val="2"/>
            <w:vMerge w:val="restart"/>
            <w:tcBorders>
              <w:top w:val="single" w:sz="6" w:space="0" w:color="auto"/>
              <w:left w:val="single" w:sz="6" w:space="0" w:color="auto"/>
              <w:bottom w:val="nil"/>
              <w:right w:val="single" w:sz="6" w:space="0" w:color="auto"/>
            </w:tcBorders>
            <w:vAlign w:val="center"/>
          </w:tcPr>
          <w:p w:rsidR="00E826AE" w:rsidRPr="00590B06" w:rsidRDefault="00B10452">
            <w:pPr>
              <w:ind w:left="-90"/>
              <w:jc w:val="center"/>
              <w:rPr>
                <w:rFonts w:ascii="黑体" w:eastAsia="黑体" w:hAnsi="黑体"/>
                <w:sz w:val="18"/>
                <w:szCs w:val="18"/>
              </w:rPr>
            </w:pPr>
            <w:r w:rsidRPr="00590B06">
              <w:rPr>
                <w:rFonts w:ascii="黑体" w:eastAsia="黑体" w:hAnsi="黑体" w:hint="eastAsia"/>
                <w:spacing w:val="-1"/>
                <w:kern w:val="0"/>
                <w:sz w:val="18"/>
                <w:szCs w:val="18"/>
              </w:rPr>
              <w:lastRenderedPageBreak/>
              <w:t>类别</w:t>
            </w:r>
          </w:p>
        </w:tc>
        <w:tc>
          <w:tcPr>
            <w:tcW w:w="1317" w:type="dxa"/>
            <w:gridSpan w:val="2"/>
            <w:vMerge w:val="restart"/>
            <w:tcBorders>
              <w:top w:val="single" w:sz="6" w:space="0" w:color="auto"/>
              <w:left w:val="single" w:sz="6" w:space="0" w:color="auto"/>
              <w:bottom w:val="nil"/>
              <w:right w:val="single" w:sz="6" w:space="0" w:color="auto"/>
            </w:tcBorders>
            <w:vAlign w:val="center"/>
          </w:tcPr>
          <w:p w:rsidR="00E826AE" w:rsidRPr="00590B06" w:rsidRDefault="00B10452">
            <w:pPr>
              <w:ind w:left="-90"/>
              <w:jc w:val="center"/>
              <w:rPr>
                <w:rFonts w:ascii="黑体" w:eastAsia="黑体" w:hAnsi="黑体"/>
                <w:sz w:val="18"/>
                <w:szCs w:val="18"/>
              </w:rPr>
            </w:pPr>
            <w:r w:rsidRPr="00590B06">
              <w:rPr>
                <w:rFonts w:ascii="黑体" w:eastAsia="黑体" w:hAnsi="黑体" w:hint="eastAsia"/>
                <w:spacing w:val="-1"/>
                <w:kern w:val="0"/>
                <w:sz w:val="18"/>
                <w:szCs w:val="18"/>
              </w:rPr>
              <w:t>项目</w:t>
            </w:r>
          </w:p>
        </w:tc>
        <w:tc>
          <w:tcPr>
            <w:tcW w:w="3641" w:type="dxa"/>
            <w:gridSpan w:val="2"/>
            <w:vMerge w:val="restart"/>
            <w:tcBorders>
              <w:top w:val="single" w:sz="6" w:space="0" w:color="auto"/>
              <w:left w:val="single" w:sz="6" w:space="0" w:color="auto"/>
              <w:bottom w:val="nil"/>
              <w:right w:val="single" w:sz="6" w:space="0" w:color="auto"/>
            </w:tcBorders>
            <w:vAlign w:val="center"/>
          </w:tcPr>
          <w:p w:rsidR="00E826AE" w:rsidRPr="00590B06" w:rsidRDefault="00B10452">
            <w:pPr>
              <w:ind w:left="-90"/>
              <w:jc w:val="center"/>
              <w:rPr>
                <w:rFonts w:ascii="黑体" w:eastAsia="黑体" w:hAnsi="黑体"/>
                <w:sz w:val="18"/>
                <w:szCs w:val="18"/>
              </w:rPr>
            </w:pPr>
            <w:r w:rsidRPr="00590B06">
              <w:rPr>
                <w:rFonts w:ascii="黑体" w:eastAsia="黑体" w:hAnsi="黑体" w:hint="eastAsia"/>
                <w:spacing w:val="-1"/>
                <w:kern w:val="0"/>
                <w:sz w:val="18"/>
                <w:szCs w:val="18"/>
              </w:rPr>
              <w:t>评价要求</w:t>
            </w:r>
          </w:p>
        </w:tc>
        <w:tc>
          <w:tcPr>
            <w:tcW w:w="3950" w:type="dxa"/>
            <w:vMerge w:val="restart"/>
            <w:tcBorders>
              <w:top w:val="single" w:sz="6" w:space="0" w:color="auto"/>
              <w:left w:val="single" w:sz="6" w:space="0" w:color="auto"/>
              <w:bottom w:val="nil"/>
              <w:right w:val="single" w:sz="6" w:space="0" w:color="auto"/>
            </w:tcBorders>
            <w:vAlign w:val="center"/>
          </w:tcPr>
          <w:p w:rsidR="00E826AE" w:rsidRPr="00590B06" w:rsidRDefault="00B10452">
            <w:pPr>
              <w:ind w:left="-90"/>
              <w:jc w:val="center"/>
              <w:rPr>
                <w:rFonts w:ascii="黑体" w:eastAsia="黑体" w:hAnsi="黑体"/>
                <w:sz w:val="18"/>
                <w:szCs w:val="18"/>
              </w:rPr>
            </w:pPr>
            <w:r w:rsidRPr="00590B06">
              <w:rPr>
                <w:rFonts w:ascii="黑体" w:eastAsia="黑体" w:hAnsi="黑体" w:hint="eastAsia"/>
                <w:spacing w:val="-1"/>
                <w:kern w:val="0"/>
                <w:sz w:val="18"/>
                <w:szCs w:val="18"/>
              </w:rPr>
              <w:t>评价方法</w:t>
            </w:r>
          </w:p>
        </w:tc>
        <w:tc>
          <w:tcPr>
            <w:tcW w:w="2660" w:type="dxa"/>
            <w:gridSpan w:val="3"/>
            <w:tcBorders>
              <w:top w:val="single" w:sz="6" w:space="0" w:color="auto"/>
              <w:left w:val="single" w:sz="6" w:space="0" w:color="auto"/>
              <w:bottom w:val="single" w:sz="6" w:space="0" w:color="auto"/>
              <w:right w:val="single" w:sz="6" w:space="0" w:color="auto"/>
            </w:tcBorders>
            <w:vAlign w:val="center"/>
          </w:tcPr>
          <w:p w:rsidR="00E826AE" w:rsidRPr="00590B06" w:rsidRDefault="00B10452">
            <w:pPr>
              <w:ind w:left="-90"/>
              <w:jc w:val="center"/>
              <w:rPr>
                <w:rFonts w:ascii="黑体" w:eastAsia="黑体" w:hAnsi="黑体"/>
                <w:sz w:val="18"/>
                <w:szCs w:val="18"/>
              </w:rPr>
            </w:pPr>
            <w:r w:rsidRPr="00590B06">
              <w:rPr>
                <w:rFonts w:ascii="黑体" w:eastAsia="黑体" w:hAnsi="黑体" w:hint="eastAsia"/>
                <w:spacing w:val="-1"/>
                <w:kern w:val="0"/>
                <w:sz w:val="18"/>
                <w:szCs w:val="18"/>
              </w:rPr>
              <w:t>评价结果</w:t>
            </w:r>
          </w:p>
        </w:tc>
        <w:tc>
          <w:tcPr>
            <w:tcW w:w="1903" w:type="dxa"/>
            <w:vMerge w:val="restart"/>
            <w:tcBorders>
              <w:top w:val="single" w:sz="6" w:space="0" w:color="auto"/>
              <w:left w:val="single" w:sz="6" w:space="0" w:color="auto"/>
              <w:bottom w:val="nil"/>
              <w:right w:val="single" w:sz="6" w:space="0" w:color="auto"/>
            </w:tcBorders>
            <w:vAlign w:val="center"/>
          </w:tcPr>
          <w:p w:rsidR="00E826AE" w:rsidRPr="00590B06" w:rsidRDefault="00590B06">
            <w:pPr>
              <w:ind w:left="-90"/>
              <w:jc w:val="center"/>
              <w:rPr>
                <w:rFonts w:ascii="黑体" w:eastAsia="黑体" w:hAnsi="黑体"/>
                <w:sz w:val="18"/>
                <w:szCs w:val="18"/>
              </w:rPr>
            </w:pPr>
            <w:r w:rsidRPr="00590B06">
              <w:rPr>
                <w:rFonts w:ascii="黑体" w:eastAsia="黑体" w:hAnsi="黑体" w:hint="eastAsia"/>
                <w:spacing w:val="-1"/>
                <w:kern w:val="0"/>
                <w:sz w:val="18"/>
                <w:szCs w:val="18"/>
              </w:rPr>
              <w:t>备</w:t>
            </w:r>
            <w:r>
              <w:rPr>
                <w:rFonts w:ascii="黑体" w:eastAsia="黑体" w:hAnsi="黑体" w:hint="eastAsia"/>
                <w:spacing w:val="-1"/>
                <w:kern w:val="0"/>
                <w:sz w:val="18"/>
                <w:szCs w:val="18"/>
              </w:rPr>
              <w:t xml:space="preserve">  </w:t>
            </w:r>
            <w:r w:rsidRPr="00590B06">
              <w:rPr>
                <w:rFonts w:ascii="黑体" w:eastAsia="黑体" w:hAnsi="黑体" w:hint="eastAsia"/>
                <w:spacing w:val="-1"/>
                <w:kern w:val="0"/>
                <w:sz w:val="18"/>
                <w:szCs w:val="18"/>
              </w:rPr>
              <w:t>注</w:t>
            </w:r>
          </w:p>
        </w:tc>
      </w:tr>
      <w:tr w:rsidR="00E826AE" w:rsidTr="00590B06">
        <w:trPr>
          <w:trHeight w:val="522"/>
          <w:jc w:val="center"/>
        </w:trPr>
        <w:tc>
          <w:tcPr>
            <w:tcW w:w="704" w:type="dxa"/>
            <w:gridSpan w:val="2"/>
            <w:vMerge/>
            <w:tcBorders>
              <w:top w:val="nil"/>
              <w:left w:val="single" w:sz="6" w:space="0" w:color="auto"/>
              <w:bottom w:val="single" w:sz="6" w:space="0" w:color="auto"/>
              <w:right w:val="single" w:sz="6" w:space="0" w:color="auto"/>
            </w:tcBorders>
            <w:vAlign w:val="center"/>
          </w:tcPr>
          <w:p w:rsidR="00E826AE" w:rsidRPr="00590B06" w:rsidRDefault="00E826AE">
            <w:pPr>
              <w:ind w:left="-90"/>
              <w:jc w:val="center"/>
              <w:rPr>
                <w:rFonts w:ascii="黑体" w:eastAsia="黑体" w:hAnsi="黑体"/>
                <w:kern w:val="0"/>
                <w:sz w:val="18"/>
                <w:szCs w:val="18"/>
              </w:rPr>
            </w:pPr>
          </w:p>
        </w:tc>
        <w:tc>
          <w:tcPr>
            <w:tcW w:w="1317" w:type="dxa"/>
            <w:gridSpan w:val="2"/>
            <w:vMerge/>
            <w:tcBorders>
              <w:top w:val="nil"/>
              <w:left w:val="single" w:sz="6" w:space="0" w:color="auto"/>
              <w:bottom w:val="single" w:sz="6" w:space="0" w:color="auto"/>
              <w:right w:val="single" w:sz="6" w:space="0" w:color="auto"/>
            </w:tcBorders>
            <w:vAlign w:val="center"/>
          </w:tcPr>
          <w:p w:rsidR="00E826AE" w:rsidRPr="00590B06" w:rsidRDefault="00E826AE">
            <w:pPr>
              <w:ind w:left="-90"/>
              <w:jc w:val="center"/>
              <w:rPr>
                <w:rFonts w:ascii="黑体" w:eastAsia="黑体" w:hAnsi="黑体"/>
                <w:kern w:val="0"/>
                <w:sz w:val="18"/>
                <w:szCs w:val="18"/>
              </w:rPr>
            </w:pPr>
          </w:p>
        </w:tc>
        <w:tc>
          <w:tcPr>
            <w:tcW w:w="3641" w:type="dxa"/>
            <w:gridSpan w:val="2"/>
            <w:vMerge/>
            <w:tcBorders>
              <w:top w:val="nil"/>
              <w:left w:val="single" w:sz="6" w:space="0" w:color="auto"/>
              <w:bottom w:val="single" w:sz="6" w:space="0" w:color="auto"/>
              <w:right w:val="single" w:sz="6" w:space="0" w:color="auto"/>
            </w:tcBorders>
          </w:tcPr>
          <w:p w:rsidR="00E826AE" w:rsidRPr="00590B06" w:rsidRDefault="00E826AE">
            <w:pPr>
              <w:ind w:left="-90"/>
              <w:jc w:val="left"/>
              <w:rPr>
                <w:rFonts w:ascii="黑体" w:eastAsia="黑体" w:hAnsi="黑体"/>
                <w:kern w:val="0"/>
                <w:sz w:val="18"/>
                <w:szCs w:val="18"/>
              </w:rPr>
            </w:pPr>
          </w:p>
        </w:tc>
        <w:tc>
          <w:tcPr>
            <w:tcW w:w="3950" w:type="dxa"/>
            <w:vMerge/>
            <w:tcBorders>
              <w:top w:val="nil"/>
              <w:left w:val="single" w:sz="6" w:space="0" w:color="auto"/>
              <w:bottom w:val="single" w:sz="6" w:space="0" w:color="auto"/>
              <w:right w:val="single" w:sz="6" w:space="0" w:color="auto"/>
            </w:tcBorders>
          </w:tcPr>
          <w:p w:rsidR="00E826AE" w:rsidRPr="00590B06" w:rsidRDefault="00E826AE">
            <w:pPr>
              <w:ind w:left="-90"/>
              <w:jc w:val="left"/>
              <w:rPr>
                <w:rFonts w:ascii="黑体" w:eastAsia="黑体" w:hAnsi="黑体"/>
                <w:kern w:val="0"/>
                <w:sz w:val="18"/>
                <w:szCs w:val="18"/>
              </w:rPr>
            </w:pPr>
          </w:p>
        </w:tc>
        <w:tc>
          <w:tcPr>
            <w:tcW w:w="1340" w:type="dxa"/>
            <w:gridSpan w:val="2"/>
            <w:tcBorders>
              <w:top w:val="single" w:sz="6" w:space="0" w:color="auto"/>
              <w:left w:val="single" w:sz="6" w:space="0" w:color="auto"/>
              <w:bottom w:val="single" w:sz="6" w:space="0" w:color="auto"/>
              <w:right w:val="single" w:sz="6" w:space="0" w:color="auto"/>
            </w:tcBorders>
            <w:vAlign w:val="center"/>
          </w:tcPr>
          <w:p w:rsidR="00E826AE" w:rsidRPr="00590B06" w:rsidRDefault="00B10452">
            <w:pPr>
              <w:ind w:left="-90"/>
              <w:jc w:val="center"/>
              <w:rPr>
                <w:rFonts w:ascii="黑体" w:eastAsia="黑体" w:hAnsi="黑体"/>
                <w:sz w:val="18"/>
                <w:szCs w:val="18"/>
              </w:rPr>
            </w:pPr>
            <w:r w:rsidRPr="00590B06">
              <w:rPr>
                <w:rFonts w:ascii="黑体" w:eastAsia="黑体" w:hAnsi="黑体" w:hint="eastAsia"/>
                <w:spacing w:val="-1"/>
                <w:kern w:val="0"/>
                <w:sz w:val="18"/>
                <w:szCs w:val="18"/>
              </w:rPr>
              <w:t>符合</w:t>
            </w:r>
          </w:p>
        </w:tc>
        <w:tc>
          <w:tcPr>
            <w:tcW w:w="1320" w:type="dxa"/>
            <w:tcBorders>
              <w:top w:val="single" w:sz="6" w:space="0" w:color="auto"/>
              <w:left w:val="single" w:sz="6" w:space="0" w:color="auto"/>
              <w:bottom w:val="single" w:sz="6" w:space="0" w:color="auto"/>
              <w:right w:val="single" w:sz="6" w:space="0" w:color="auto"/>
            </w:tcBorders>
            <w:vAlign w:val="center"/>
          </w:tcPr>
          <w:p w:rsidR="00E826AE" w:rsidRPr="00590B06" w:rsidRDefault="00B10452" w:rsidP="00590B06">
            <w:pPr>
              <w:ind w:leftChars="-43" w:left="-90" w:firstLineChars="150" w:firstLine="267"/>
              <w:rPr>
                <w:rFonts w:ascii="黑体" w:eastAsia="黑体" w:hAnsi="黑体"/>
                <w:sz w:val="18"/>
                <w:szCs w:val="18"/>
              </w:rPr>
            </w:pPr>
            <w:r w:rsidRPr="00590B06">
              <w:rPr>
                <w:rFonts w:ascii="黑体" w:eastAsia="黑体" w:hAnsi="黑体" w:hint="eastAsia"/>
                <w:spacing w:val="-1"/>
                <w:kern w:val="0"/>
                <w:sz w:val="18"/>
                <w:szCs w:val="18"/>
              </w:rPr>
              <w:t>不符合</w:t>
            </w:r>
          </w:p>
        </w:tc>
        <w:tc>
          <w:tcPr>
            <w:tcW w:w="1903" w:type="dxa"/>
            <w:vMerge/>
            <w:tcBorders>
              <w:top w:val="nil"/>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rsidTr="00590B06">
        <w:trPr>
          <w:trHeight w:val="1779"/>
          <w:jc w:val="center"/>
        </w:trPr>
        <w:tc>
          <w:tcPr>
            <w:tcW w:w="704" w:type="dxa"/>
            <w:gridSpan w:val="2"/>
            <w:vMerge w:val="restart"/>
            <w:tcBorders>
              <w:top w:val="single" w:sz="6" w:space="0" w:color="auto"/>
              <w:left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3</w:t>
            </w:r>
          </w:p>
          <w:p w:rsidR="00E826AE" w:rsidRDefault="00E826AE">
            <w:pPr>
              <w:ind w:left="-90"/>
              <w:jc w:val="center"/>
              <w:rPr>
                <w:rFonts w:ascii="仿宋_GB2312" w:eastAsia="仿宋_GB2312" w:hAnsi="宋体"/>
                <w:spacing w:val="-1"/>
                <w:kern w:val="0"/>
                <w:sz w:val="18"/>
                <w:szCs w:val="18"/>
              </w:rPr>
            </w:pP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产</w:t>
            </w:r>
          </w:p>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品</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要</w:t>
            </w:r>
          </w:p>
          <w:p w:rsidR="00E826AE" w:rsidRDefault="00B10452">
            <w:pPr>
              <w:ind w:left="-90"/>
              <w:jc w:val="center"/>
              <w:rPr>
                <w:rFonts w:ascii="仿宋_GB2312" w:eastAsia="仿宋_GB2312" w:hAnsi="宋体"/>
                <w:kern w:val="0"/>
                <w:sz w:val="18"/>
                <w:szCs w:val="18"/>
              </w:rPr>
            </w:pPr>
            <w:r>
              <w:rPr>
                <w:rFonts w:ascii="仿宋_GB2312" w:eastAsia="仿宋_GB2312" w:hAnsi="宋体" w:hint="eastAsia"/>
                <w:spacing w:val="-1"/>
                <w:kern w:val="0"/>
                <w:sz w:val="18"/>
                <w:szCs w:val="18"/>
              </w:rPr>
              <w:t>求</w:t>
            </w: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*3.2</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净含量</w:t>
            </w:r>
          </w:p>
        </w:tc>
        <w:tc>
          <w:tcPr>
            <w:tcW w:w="364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企业生产的定量包装商品的净含量的误差必须符合产品标准和</w:t>
            </w:r>
            <w:r w:rsidR="00EA7FDA">
              <w:rPr>
                <w:rFonts w:ascii="仿宋_GB2312" w:eastAsia="仿宋_GB2312" w:hAnsi="宋体" w:hint="eastAsia"/>
                <w:spacing w:val="-1"/>
                <w:kern w:val="0"/>
                <w:sz w:val="18"/>
                <w:szCs w:val="18"/>
              </w:rPr>
              <w:t>《定量包装商品计量监督管理办法》（原国家质检总局75号令）</w:t>
            </w:r>
            <w:r>
              <w:rPr>
                <w:rFonts w:ascii="仿宋_GB2312" w:eastAsia="仿宋_GB2312" w:hAnsi="宋体" w:hint="eastAsia"/>
                <w:spacing w:val="-1"/>
                <w:kern w:val="0"/>
                <w:sz w:val="18"/>
                <w:szCs w:val="18"/>
              </w:rPr>
              <w:t>的要求；企业对定量包装商品进行抽样、检测及评价的方法必须符合《定量包装商品净含量计量检验规则》的要求。</w:t>
            </w:r>
          </w:p>
        </w:tc>
        <w:tc>
          <w:tcPr>
            <w:tcW w:w="3950" w:type="dxa"/>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在生产现场和库房对成品按规定比例进行抽样，检查其是否符合规定的要求；并检查抽样、检测和评价记录，看是否符合规定的要求。</w:t>
            </w:r>
          </w:p>
        </w:tc>
        <w:tc>
          <w:tcPr>
            <w:tcW w:w="134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2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rsidTr="00590B06">
        <w:trPr>
          <w:trHeight w:val="1190"/>
          <w:jc w:val="center"/>
        </w:trPr>
        <w:tc>
          <w:tcPr>
            <w:tcW w:w="704" w:type="dxa"/>
            <w:gridSpan w:val="2"/>
            <w:vMerge/>
            <w:tcBorders>
              <w:left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3.3</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包装材料</w:t>
            </w:r>
          </w:p>
        </w:tc>
        <w:tc>
          <w:tcPr>
            <w:tcW w:w="364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企业使用的包装材料应满足定量包装商品计量准确性的要求，并能防止商品在包装(分装)和运输过程中的渗漏和破损。</w:t>
            </w:r>
          </w:p>
        </w:tc>
        <w:tc>
          <w:tcPr>
            <w:tcW w:w="3950" w:type="dxa"/>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在生产现场和包装材料库房，检查包装材料是否能满足计量准确性的要求；并检查包装材料的性能是否能满足生产工艺和运输的要求。</w:t>
            </w:r>
          </w:p>
        </w:tc>
        <w:tc>
          <w:tcPr>
            <w:tcW w:w="134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2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rsidTr="00590B06">
        <w:trPr>
          <w:trHeight w:val="1182"/>
          <w:jc w:val="center"/>
        </w:trPr>
        <w:tc>
          <w:tcPr>
            <w:tcW w:w="704" w:type="dxa"/>
            <w:gridSpan w:val="2"/>
            <w:vMerge/>
            <w:tcBorders>
              <w:left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*3.4</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不合格控制</w:t>
            </w:r>
          </w:p>
        </w:tc>
        <w:tc>
          <w:tcPr>
            <w:tcW w:w="364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企业必须确保不符合产品标准或实物净含量超过允许误差规定的不合格品处于受控状态，以防止其出厂损害消费者利益。</w:t>
            </w:r>
          </w:p>
        </w:tc>
        <w:tc>
          <w:tcPr>
            <w:tcW w:w="3950" w:type="dxa"/>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在生产现场及库房检查不合格品的控制情况，并检查不合格品的流向。</w:t>
            </w:r>
          </w:p>
        </w:tc>
        <w:tc>
          <w:tcPr>
            <w:tcW w:w="134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2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rsidTr="00590B06">
        <w:trPr>
          <w:trHeight w:val="1308"/>
          <w:jc w:val="center"/>
        </w:trPr>
        <w:tc>
          <w:tcPr>
            <w:tcW w:w="704" w:type="dxa"/>
            <w:gridSpan w:val="2"/>
            <w:vMerge/>
            <w:tcBorders>
              <w:left w:val="single" w:sz="6" w:space="0" w:color="auto"/>
              <w:bottom w:val="single" w:sz="4" w:space="0" w:color="auto"/>
              <w:right w:val="single" w:sz="6" w:space="0" w:color="auto"/>
            </w:tcBorders>
          </w:tcPr>
          <w:p w:rsidR="00E826AE" w:rsidRDefault="00E826AE">
            <w:pPr>
              <w:ind w:left="-90"/>
              <w:jc w:val="left"/>
              <w:rPr>
                <w:rFonts w:ascii="仿宋_GB2312" w:eastAsia="仿宋_GB2312" w:hAnsi="宋体"/>
                <w:kern w:val="0"/>
                <w:sz w:val="18"/>
                <w:szCs w:val="18"/>
              </w:rPr>
            </w:pPr>
          </w:p>
        </w:tc>
        <w:tc>
          <w:tcPr>
            <w:tcW w:w="1317"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3.5</w:t>
            </w:r>
          </w:p>
          <w:p w:rsidR="00E826AE" w:rsidRDefault="00B10452">
            <w:pPr>
              <w:ind w:left="-90"/>
              <w:jc w:val="center"/>
              <w:rPr>
                <w:rFonts w:ascii="仿宋_GB2312" w:eastAsia="仿宋_GB2312" w:hAnsi="宋体"/>
                <w:sz w:val="18"/>
                <w:szCs w:val="18"/>
              </w:rPr>
            </w:pPr>
            <w:r>
              <w:rPr>
                <w:rFonts w:ascii="仿宋_GB2312" w:eastAsia="仿宋_GB2312" w:hAnsi="宋体" w:hint="eastAsia"/>
                <w:spacing w:val="-1"/>
                <w:kern w:val="0"/>
                <w:sz w:val="18"/>
                <w:szCs w:val="18"/>
              </w:rPr>
              <w:t>纠正措施</w:t>
            </w:r>
          </w:p>
        </w:tc>
        <w:tc>
          <w:tcPr>
            <w:tcW w:w="3641" w:type="dxa"/>
            <w:gridSpan w:val="2"/>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企业应对不合格品进行评审，分析不合格产生的原因，并采取相应的纠正措施。纠正措施的实施情况应加以记录。</w:t>
            </w:r>
          </w:p>
        </w:tc>
        <w:tc>
          <w:tcPr>
            <w:tcW w:w="3950" w:type="dxa"/>
            <w:tcBorders>
              <w:top w:val="single" w:sz="6" w:space="0" w:color="auto"/>
              <w:left w:val="single" w:sz="6" w:space="0" w:color="auto"/>
              <w:bottom w:val="single" w:sz="6" w:space="0" w:color="auto"/>
              <w:right w:val="single" w:sz="6" w:space="0" w:color="auto"/>
            </w:tcBorders>
            <w:vAlign w:val="center"/>
          </w:tcPr>
          <w:p w:rsidR="00E826AE" w:rsidRDefault="00B10452">
            <w:pPr>
              <w:ind w:left="-90"/>
              <w:rPr>
                <w:rFonts w:ascii="仿宋_GB2312" w:eastAsia="仿宋_GB2312" w:hAnsi="宋体"/>
                <w:sz w:val="18"/>
                <w:szCs w:val="18"/>
              </w:rPr>
            </w:pPr>
            <w:r>
              <w:rPr>
                <w:rFonts w:ascii="仿宋_GB2312" w:eastAsia="仿宋_GB2312" w:hAnsi="宋体" w:hint="eastAsia"/>
                <w:spacing w:val="-1"/>
                <w:kern w:val="0"/>
                <w:sz w:val="18"/>
                <w:szCs w:val="18"/>
              </w:rPr>
              <w:t>检查对不合格品的评审记录，并检查纠正措施的实施情况记录。</w:t>
            </w:r>
          </w:p>
        </w:tc>
        <w:tc>
          <w:tcPr>
            <w:tcW w:w="1340" w:type="dxa"/>
            <w:gridSpan w:val="2"/>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320"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c>
          <w:tcPr>
            <w:tcW w:w="1903" w:type="dxa"/>
            <w:tcBorders>
              <w:top w:val="single" w:sz="6" w:space="0" w:color="auto"/>
              <w:left w:val="single" w:sz="6" w:space="0" w:color="auto"/>
              <w:bottom w:val="single" w:sz="6" w:space="0" w:color="auto"/>
              <w:right w:val="single" w:sz="6" w:space="0" w:color="auto"/>
            </w:tcBorders>
          </w:tcPr>
          <w:p w:rsidR="00E826AE" w:rsidRDefault="00E826AE">
            <w:pPr>
              <w:ind w:left="-90"/>
              <w:jc w:val="left"/>
              <w:rPr>
                <w:rFonts w:ascii="仿宋_GB2312" w:eastAsia="仿宋_GB2312" w:hAnsi="宋体"/>
                <w:sz w:val="18"/>
                <w:szCs w:val="18"/>
              </w:rPr>
            </w:pPr>
          </w:p>
        </w:tc>
      </w:tr>
      <w:tr w:rsidR="00E826AE" w:rsidTr="00590B06">
        <w:trPr>
          <w:trHeight w:val="595"/>
          <w:jc w:val="center"/>
        </w:trPr>
        <w:tc>
          <w:tcPr>
            <w:tcW w:w="2021" w:type="dxa"/>
            <w:gridSpan w:val="4"/>
            <w:tcBorders>
              <w:top w:val="single" w:sz="4" w:space="0" w:color="auto"/>
              <w:left w:val="single" w:sz="6" w:space="0" w:color="auto"/>
              <w:bottom w:val="single" w:sz="6" w:space="0" w:color="auto"/>
              <w:right w:val="single" w:sz="6" w:space="0" w:color="auto"/>
            </w:tcBorders>
            <w:vAlign w:val="center"/>
          </w:tcPr>
          <w:p w:rsidR="00E826AE" w:rsidRDefault="00B10452">
            <w:pPr>
              <w:ind w:left="-90"/>
              <w:jc w:val="center"/>
              <w:rPr>
                <w:rFonts w:ascii="仿宋_GB2312" w:eastAsia="仿宋_GB2312" w:hAnsi="宋体"/>
                <w:spacing w:val="-1"/>
                <w:kern w:val="0"/>
                <w:sz w:val="18"/>
                <w:szCs w:val="18"/>
              </w:rPr>
            </w:pPr>
            <w:r>
              <w:rPr>
                <w:rFonts w:ascii="仿宋_GB2312" w:eastAsia="仿宋_GB2312" w:hAnsi="宋体" w:hint="eastAsia"/>
                <w:spacing w:val="-1"/>
                <w:kern w:val="0"/>
                <w:sz w:val="18"/>
                <w:szCs w:val="18"/>
              </w:rPr>
              <w:t>自我评价结论</w:t>
            </w:r>
          </w:p>
        </w:tc>
        <w:tc>
          <w:tcPr>
            <w:tcW w:w="12154" w:type="dxa"/>
            <w:gridSpan w:val="7"/>
            <w:tcBorders>
              <w:top w:val="single" w:sz="6" w:space="0" w:color="auto"/>
              <w:left w:val="single" w:sz="6" w:space="0" w:color="auto"/>
              <w:bottom w:val="single" w:sz="6" w:space="0" w:color="auto"/>
              <w:right w:val="single" w:sz="6" w:space="0" w:color="auto"/>
            </w:tcBorders>
            <w:vAlign w:val="center"/>
          </w:tcPr>
          <w:p w:rsidR="00E826AE" w:rsidRDefault="00E826AE">
            <w:pPr>
              <w:ind w:left="-90"/>
              <w:jc w:val="left"/>
              <w:rPr>
                <w:rFonts w:ascii="仿宋_GB2312" w:eastAsia="仿宋_GB2312" w:hAnsi="宋体"/>
                <w:sz w:val="18"/>
                <w:szCs w:val="18"/>
              </w:rPr>
            </w:pPr>
          </w:p>
        </w:tc>
      </w:tr>
    </w:tbl>
    <w:p w:rsidR="00E826AE" w:rsidRDefault="00B10452">
      <w:pPr>
        <w:rPr>
          <w:rFonts w:ascii="仿宋_GB2312" w:eastAsia="仿宋_GB2312"/>
        </w:rPr>
      </w:pPr>
      <w:r>
        <w:rPr>
          <w:rFonts w:ascii="仿宋_GB2312" w:eastAsia="仿宋_GB2312" w:hint="eastAsia"/>
        </w:rPr>
        <w:t>注：1．带</w:t>
      </w:r>
      <w:r>
        <w:rPr>
          <w:rFonts w:ascii="仿宋_GB2312" w:eastAsia="仿宋_GB2312" w:hAnsi="宋体" w:hint="eastAsia"/>
          <w:spacing w:val="-1"/>
          <w:kern w:val="0"/>
          <w:sz w:val="24"/>
        </w:rPr>
        <w:t>*</w:t>
      </w:r>
      <w:r>
        <w:rPr>
          <w:rFonts w:ascii="仿宋_GB2312" w:eastAsia="仿宋_GB2312" w:hint="eastAsia"/>
        </w:rPr>
        <w:t>号项有一项不符合，即为评价不通过。</w:t>
      </w:r>
    </w:p>
    <w:p w:rsidR="00E826AE" w:rsidRDefault="00B10452">
      <w:pPr>
        <w:ind w:firstLineChars="200" w:firstLine="420"/>
      </w:pPr>
      <w:r>
        <w:rPr>
          <w:rFonts w:ascii="仿宋_GB2312" w:eastAsia="仿宋_GB2312" w:hint="eastAsia"/>
        </w:rPr>
        <w:t>2．不带</w:t>
      </w:r>
      <w:r>
        <w:rPr>
          <w:rFonts w:ascii="仿宋_GB2312" w:eastAsia="仿宋_GB2312" w:hAnsi="宋体" w:hint="eastAsia"/>
          <w:spacing w:val="-1"/>
          <w:kern w:val="0"/>
          <w:sz w:val="24"/>
        </w:rPr>
        <w:t>*</w:t>
      </w:r>
      <w:r>
        <w:rPr>
          <w:rFonts w:ascii="仿宋_GB2312" w:eastAsia="仿宋_GB2312" w:hint="eastAsia"/>
        </w:rPr>
        <w:t>号项有三项以上不符合，即为评价不通过。</w:t>
      </w:r>
    </w:p>
    <w:p w:rsidR="00E826AE" w:rsidRDefault="00B10452">
      <w:pPr>
        <w:tabs>
          <w:tab w:val="left" w:pos="507"/>
        </w:tabs>
        <w:ind w:firstLineChars="200" w:firstLine="420"/>
        <w:jc w:val="left"/>
      </w:pPr>
      <w:r>
        <w:rPr>
          <w:rFonts w:ascii="仿宋_GB2312" w:eastAsia="仿宋_GB2312" w:hint="eastAsia"/>
        </w:rPr>
        <w:t>3．不带*号三项以下(含三项)不符合，应限期整改，整改仍不合格视为评价不通过。</w:t>
      </w:r>
    </w:p>
    <w:sectPr w:rsidR="00E826AE" w:rsidSect="00084755">
      <w:pgSz w:w="16838" w:h="11906" w:orient="landscape"/>
      <w:pgMar w:top="1797" w:right="1440" w:bottom="1797"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9C7" w:rsidRDefault="00F819C7">
      <w:r>
        <w:separator/>
      </w:r>
    </w:p>
  </w:endnote>
  <w:endnote w:type="continuationSeparator" w:id="1">
    <w:p w:rsidR="00F819C7" w:rsidRDefault="00F81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9C7" w:rsidRDefault="00F819C7">
      <w:r>
        <w:separator/>
      </w:r>
    </w:p>
  </w:footnote>
  <w:footnote w:type="continuationSeparator" w:id="1">
    <w:p w:rsidR="00F819C7" w:rsidRDefault="00F819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621"/>
    <w:rsid w:val="00005BE8"/>
    <w:rsid w:val="0001033B"/>
    <w:rsid w:val="00021DF3"/>
    <w:rsid w:val="00022BDE"/>
    <w:rsid w:val="000316FF"/>
    <w:rsid w:val="000407C4"/>
    <w:rsid w:val="00040A35"/>
    <w:rsid w:val="0005015F"/>
    <w:rsid w:val="00051A99"/>
    <w:rsid w:val="00052528"/>
    <w:rsid w:val="000661B9"/>
    <w:rsid w:val="00084755"/>
    <w:rsid w:val="0008534E"/>
    <w:rsid w:val="00085FCB"/>
    <w:rsid w:val="0008601A"/>
    <w:rsid w:val="00091C33"/>
    <w:rsid w:val="000921DA"/>
    <w:rsid w:val="000927DB"/>
    <w:rsid w:val="000A7324"/>
    <w:rsid w:val="000C0119"/>
    <w:rsid w:val="000C1994"/>
    <w:rsid w:val="000C3482"/>
    <w:rsid w:val="000C4D0C"/>
    <w:rsid w:val="000C50A4"/>
    <w:rsid w:val="000C6890"/>
    <w:rsid w:val="000C7B85"/>
    <w:rsid w:val="000D46F0"/>
    <w:rsid w:val="000D52AE"/>
    <w:rsid w:val="000E02F3"/>
    <w:rsid w:val="000E4BB7"/>
    <w:rsid w:val="000F005C"/>
    <w:rsid w:val="000F023B"/>
    <w:rsid w:val="000F610B"/>
    <w:rsid w:val="000F7381"/>
    <w:rsid w:val="000F7602"/>
    <w:rsid w:val="0010098B"/>
    <w:rsid w:val="00103125"/>
    <w:rsid w:val="00104C2D"/>
    <w:rsid w:val="00105841"/>
    <w:rsid w:val="00125DD6"/>
    <w:rsid w:val="00133997"/>
    <w:rsid w:val="0015003F"/>
    <w:rsid w:val="00156FFD"/>
    <w:rsid w:val="0018074E"/>
    <w:rsid w:val="00185744"/>
    <w:rsid w:val="00192750"/>
    <w:rsid w:val="00193112"/>
    <w:rsid w:val="00193B00"/>
    <w:rsid w:val="00194160"/>
    <w:rsid w:val="001A1B3A"/>
    <w:rsid w:val="001A4753"/>
    <w:rsid w:val="001B25CA"/>
    <w:rsid w:val="001B38EC"/>
    <w:rsid w:val="001D2C2E"/>
    <w:rsid w:val="001D3CEA"/>
    <w:rsid w:val="001E0745"/>
    <w:rsid w:val="001E232F"/>
    <w:rsid w:val="001E6BF0"/>
    <w:rsid w:val="00206F32"/>
    <w:rsid w:val="002116B6"/>
    <w:rsid w:val="002258BA"/>
    <w:rsid w:val="00226924"/>
    <w:rsid w:val="00232AA6"/>
    <w:rsid w:val="002359BA"/>
    <w:rsid w:val="00247B9B"/>
    <w:rsid w:val="0025490A"/>
    <w:rsid w:val="002558CA"/>
    <w:rsid w:val="002604BA"/>
    <w:rsid w:val="00265920"/>
    <w:rsid w:val="00266A30"/>
    <w:rsid w:val="002717A2"/>
    <w:rsid w:val="00291730"/>
    <w:rsid w:val="002C23BE"/>
    <w:rsid w:val="002D0573"/>
    <w:rsid w:val="002D13E2"/>
    <w:rsid w:val="002D5A60"/>
    <w:rsid w:val="002E60F9"/>
    <w:rsid w:val="002F01F1"/>
    <w:rsid w:val="002F698A"/>
    <w:rsid w:val="002F6F07"/>
    <w:rsid w:val="002F7225"/>
    <w:rsid w:val="00317C01"/>
    <w:rsid w:val="00332B6A"/>
    <w:rsid w:val="0035241C"/>
    <w:rsid w:val="00353CC0"/>
    <w:rsid w:val="00367579"/>
    <w:rsid w:val="0037362D"/>
    <w:rsid w:val="0037784D"/>
    <w:rsid w:val="003920A3"/>
    <w:rsid w:val="00397866"/>
    <w:rsid w:val="003A4887"/>
    <w:rsid w:val="003A5C9F"/>
    <w:rsid w:val="003A7C48"/>
    <w:rsid w:val="003B4998"/>
    <w:rsid w:val="003B5225"/>
    <w:rsid w:val="003B5629"/>
    <w:rsid w:val="003B5B89"/>
    <w:rsid w:val="003C1926"/>
    <w:rsid w:val="003C774F"/>
    <w:rsid w:val="003C7AD4"/>
    <w:rsid w:val="003D2BB5"/>
    <w:rsid w:val="003D4221"/>
    <w:rsid w:val="003D5F45"/>
    <w:rsid w:val="003D6028"/>
    <w:rsid w:val="003E5D48"/>
    <w:rsid w:val="003F514E"/>
    <w:rsid w:val="003F6209"/>
    <w:rsid w:val="00414470"/>
    <w:rsid w:val="00414FF1"/>
    <w:rsid w:val="00423C0F"/>
    <w:rsid w:val="00427621"/>
    <w:rsid w:val="004400E3"/>
    <w:rsid w:val="00440AA4"/>
    <w:rsid w:val="0044573D"/>
    <w:rsid w:val="004525EF"/>
    <w:rsid w:val="00455025"/>
    <w:rsid w:val="0045508E"/>
    <w:rsid w:val="004563A2"/>
    <w:rsid w:val="00464703"/>
    <w:rsid w:val="00467F1A"/>
    <w:rsid w:val="004804FC"/>
    <w:rsid w:val="0048330C"/>
    <w:rsid w:val="00484AA6"/>
    <w:rsid w:val="004A1FEE"/>
    <w:rsid w:val="004A3E6A"/>
    <w:rsid w:val="004B00B5"/>
    <w:rsid w:val="004B1304"/>
    <w:rsid w:val="004B1BA1"/>
    <w:rsid w:val="004B1BDC"/>
    <w:rsid w:val="004B7DF2"/>
    <w:rsid w:val="004C29FC"/>
    <w:rsid w:val="004D5EC1"/>
    <w:rsid w:val="004E3906"/>
    <w:rsid w:val="004E46B3"/>
    <w:rsid w:val="004F4FDA"/>
    <w:rsid w:val="00506AED"/>
    <w:rsid w:val="00512545"/>
    <w:rsid w:val="00543B2E"/>
    <w:rsid w:val="0055672E"/>
    <w:rsid w:val="005573A4"/>
    <w:rsid w:val="00564145"/>
    <w:rsid w:val="00564A21"/>
    <w:rsid w:val="00573CFE"/>
    <w:rsid w:val="00580185"/>
    <w:rsid w:val="00587042"/>
    <w:rsid w:val="00587164"/>
    <w:rsid w:val="00590B06"/>
    <w:rsid w:val="005953B6"/>
    <w:rsid w:val="005B0B42"/>
    <w:rsid w:val="005C62DB"/>
    <w:rsid w:val="005D0CE3"/>
    <w:rsid w:val="005D1F5D"/>
    <w:rsid w:val="005D6433"/>
    <w:rsid w:val="005D6925"/>
    <w:rsid w:val="005E463F"/>
    <w:rsid w:val="005E6B20"/>
    <w:rsid w:val="005F5B29"/>
    <w:rsid w:val="00601A3D"/>
    <w:rsid w:val="00601F91"/>
    <w:rsid w:val="006037BC"/>
    <w:rsid w:val="00611C19"/>
    <w:rsid w:val="00613477"/>
    <w:rsid w:val="0061708E"/>
    <w:rsid w:val="006208DC"/>
    <w:rsid w:val="0062508E"/>
    <w:rsid w:val="00631CC6"/>
    <w:rsid w:val="00631DBB"/>
    <w:rsid w:val="00631FF7"/>
    <w:rsid w:val="00632F92"/>
    <w:rsid w:val="00634112"/>
    <w:rsid w:val="00634271"/>
    <w:rsid w:val="0064010B"/>
    <w:rsid w:val="00643566"/>
    <w:rsid w:val="00643D3D"/>
    <w:rsid w:val="00644170"/>
    <w:rsid w:val="00652C0D"/>
    <w:rsid w:val="0066201D"/>
    <w:rsid w:val="00662F9A"/>
    <w:rsid w:val="00663971"/>
    <w:rsid w:val="0066426F"/>
    <w:rsid w:val="00667B90"/>
    <w:rsid w:val="00667ECA"/>
    <w:rsid w:val="00677C65"/>
    <w:rsid w:val="006873C4"/>
    <w:rsid w:val="00687BFC"/>
    <w:rsid w:val="006A1A58"/>
    <w:rsid w:val="006B35A3"/>
    <w:rsid w:val="006C361E"/>
    <w:rsid w:val="006C794D"/>
    <w:rsid w:val="006D4F2C"/>
    <w:rsid w:val="006D5912"/>
    <w:rsid w:val="006E4420"/>
    <w:rsid w:val="006E5175"/>
    <w:rsid w:val="006E7A64"/>
    <w:rsid w:val="007024AC"/>
    <w:rsid w:val="00705D56"/>
    <w:rsid w:val="0071255C"/>
    <w:rsid w:val="00734F25"/>
    <w:rsid w:val="00736CDA"/>
    <w:rsid w:val="00737CB5"/>
    <w:rsid w:val="00742159"/>
    <w:rsid w:val="007422F0"/>
    <w:rsid w:val="007452E9"/>
    <w:rsid w:val="007459F1"/>
    <w:rsid w:val="00746B5B"/>
    <w:rsid w:val="00757A14"/>
    <w:rsid w:val="00764BA5"/>
    <w:rsid w:val="00767BFB"/>
    <w:rsid w:val="00772E68"/>
    <w:rsid w:val="007761B5"/>
    <w:rsid w:val="00785277"/>
    <w:rsid w:val="007942E3"/>
    <w:rsid w:val="007A2E56"/>
    <w:rsid w:val="007A4B4D"/>
    <w:rsid w:val="007A73F3"/>
    <w:rsid w:val="007C2516"/>
    <w:rsid w:val="007C385C"/>
    <w:rsid w:val="007D13D7"/>
    <w:rsid w:val="007D194A"/>
    <w:rsid w:val="007D2FDC"/>
    <w:rsid w:val="007D69C5"/>
    <w:rsid w:val="007E2255"/>
    <w:rsid w:val="007E33CB"/>
    <w:rsid w:val="007E4A9B"/>
    <w:rsid w:val="007E4AA6"/>
    <w:rsid w:val="007F1B8F"/>
    <w:rsid w:val="00803A25"/>
    <w:rsid w:val="008223D3"/>
    <w:rsid w:val="008265DA"/>
    <w:rsid w:val="00830AFE"/>
    <w:rsid w:val="008330C5"/>
    <w:rsid w:val="00846714"/>
    <w:rsid w:val="00851D91"/>
    <w:rsid w:val="008607CC"/>
    <w:rsid w:val="008676A0"/>
    <w:rsid w:val="00870FE3"/>
    <w:rsid w:val="008710D5"/>
    <w:rsid w:val="008718B5"/>
    <w:rsid w:val="008738CC"/>
    <w:rsid w:val="00874E96"/>
    <w:rsid w:val="00891C0C"/>
    <w:rsid w:val="0089386B"/>
    <w:rsid w:val="00897847"/>
    <w:rsid w:val="008A141A"/>
    <w:rsid w:val="008A7A77"/>
    <w:rsid w:val="008B3389"/>
    <w:rsid w:val="008C6483"/>
    <w:rsid w:val="008F244A"/>
    <w:rsid w:val="008F38BE"/>
    <w:rsid w:val="00914426"/>
    <w:rsid w:val="009250BE"/>
    <w:rsid w:val="009310B2"/>
    <w:rsid w:val="0093538A"/>
    <w:rsid w:val="00954E24"/>
    <w:rsid w:val="00956BF8"/>
    <w:rsid w:val="0096010D"/>
    <w:rsid w:val="009667D1"/>
    <w:rsid w:val="0097228B"/>
    <w:rsid w:val="00984175"/>
    <w:rsid w:val="00987169"/>
    <w:rsid w:val="009C4749"/>
    <w:rsid w:val="009D21E8"/>
    <w:rsid w:val="009D377E"/>
    <w:rsid w:val="009E1E3F"/>
    <w:rsid w:val="009E58EE"/>
    <w:rsid w:val="00A077D9"/>
    <w:rsid w:val="00A117B4"/>
    <w:rsid w:val="00A15090"/>
    <w:rsid w:val="00A42B77"/>
    <w:rsid w:val="00A44284"/>
    <w:rsid w:val="00A463D7"/>
    <w:rsid w:val="00A46CE9"/>
    <w:rsid w:val="00A56275"/>
    <w:rsid w:val="00A62B27"/>
    <w:rsid w:val="00A67F16"/>
    <w:rsid w:val="00A7020D"/>
    <w:rsid w:val="00A740AE"/>
    <w:rsid w:val="00A7476D"/>
    <w:rsid w:val="00A779F6"/>
    <w:rsid w:val="00A86405"/>
    <w:rsid w:val="00A93573"/>
    <w:rsid w:val="00A970AC"/>
    <w:rsid w:val="00AA23BB"/>
    <w:rsid w:val="00AA5077"/>
    <w:rsid w:val="00AB0542"/>
    <w:rsid w:val="00AB7BA1"/>
    <w:rsid w:val="00AF101E"/>
    <w:rsid w:val="00B02DFC"/>
    <w:rsid w:val="00B0684E"/>
    <w:rsid w:val="00B10452"/>
    <w:rsid w:val="00B11804"/>
    <w:rsid w:val="00B14DAC"/>
    <w:rsid w:val="00B164C2"/>
    <w:rsid w:val="00B33383"/>
    <w:rsid w:val="00B51B7B"/>
    <w:rsid w:val="00B548B1"/>
    <w:rsid w:val="00B81977"/>
    <w:rsid w:val="00B84140"/>
    <w:rsid w:val="00B9061B"/>
    <w:rsid w:val="00B90D41"/>
    <w:rsid w:val="00B91552"/>
    <w:rsid w:val="00BA2FCC"/>
    <w:rsid w:val="00BB1BD3"/>
    <w:rsid w:val="00BB67A4"/>
    <w:rsid w:val="00BC0C1D"/>
    <w:rsid w:val="00BC27BE"/>
    <w:rsid w:val="00BC2AFF"/>
    <w:rsid w:val="00BC6E22"/>
    <w:rsid w:val="00BD3511"/>
    <w:rsid w:val="00BE5554"/>
    <w:rsid w:val="00BE7AC5"/>
    <w:rsid w:val="00BF3C43"/>
    <w:rsid w:val="00C0219A"/>
    <w:rsid w:val="00C042A6"/>
    <w:rsid w:val="00C14120"/>
    <w:rsid w:val="00C23B3B"/>
    <w:rsid w:val="00C33191"/>
    <w:rsid w:val="00C344B5"/>
    <w:rsid w:val="00C469DB"/>
    <w:rsid w:val="00C47AE1"/>
    <w:rsid w:val="00C51894"/>
    <w:rsid w:val="00C54B76"/>
    <w:rsid w:val="00C56D69"/>
    <w:rsid w:val="00C673B2"/>
    <w:rsid w:val="00C71927"/>
    <w:rsid w:val="00C77A92"/>
    <w:rsid w:val="00C83B6E"/>
    <w:rsid w:val="00CB29F2"/>
    <w:rsid w:val="00CC277A"/>
    <w:rsid w:val="00CC73DC"/>
    <w:rsid w:val="00CD0486"/>
    <w:rsid w:val="00CD32BC"/>
    <w:rsid w:val="00CD3CC6"/>
    <w:rsid w:val="00CD44FC"/>
    <w:rsid w:val="00CD4FF9"/>
    <w:rsid w:val="00CD6631"/>
    <w:rsid w:val="00CD7AD1"/>
    <w:rsid w:val="00CD7BD5"/>
    <w:rsid w:val="00CE4487"/>
    <w:rsid w:val="00CE68C2"/>
    <w:rsid w:val="00CF5CD4"/>
    <w:rsid w:val="00D144D5"/>
    <w:rsid w:val="00D263C3"/>
    <w:rsid w:val="00D36D03"/>
    <w:rsid w:val="00D42F1C"/>
    <w:rsid w:val="00D451C9"/>
    <w:rsid w:val="00D528F9"/>
    <w:rsid w:val="00D53497"/>
    <w:rsid w:val="00D559A9"/>
    <w:rsid w:val="00D67F71"/>
    <w:rsid w:val="00D918CF"/>
    <w:rsid w:val="00D95DDF"/>
    <w:rsid w:val="00DA0C51"/>
    <w:rsid w:val="00DA2610"/>
    <w:rsid w:val="00DC4F46"/>
    <w:rsid w:val="00DD35A1"/>
    <w:rsid w:val="00DD3F68"/>
    <w:rsid w:val="00DE3A08"/>
    <w:rsid w:val="00E01248"/>
    <w:rsid w:val="00E05006"/>
    <w:rsid w:val="00E26C48"/>
    <w:rsid w:val="00E310D0"/>
    <w:rsid w:val="00E31367"/>
    <w:rsid w:val="00E31C32"/>
    <w:rsid w:val="00E339B8"/>
    <w:rsid w:val="00E37563"/>
    <w:rsid w:val="00E379EC"/>
    <w:rsid w:val="00E63386"/>
    <w:rsid w:val="00E66E0E"/>
    <w:rsid w:val="00E70322"/>
    <w:rsid w:val="00E76C73"/>
    <w:rsid w:val="00E826AE"/>
    <w:rsid w:val="00E84569"/>
    <w:rsid w:val="00E91FF3"/>
    <w:rsid w:val="00E92928"/>
    <w:rsid w:val="00E97441"/>
    <w:rsid w:val="00EA18DB"/>
    <w:rsid w:val="00EA3C2C"/>
    <w:rsid w:val="00EA52A2"/>
    <w:rsid w:val="00EA7FDA"/>
    <w:rsid w:val="00EB0464"/>
    <w:rsid w:val="00EB1B13"/>
    <w:rsid w:val="00EB7A1A"/>
    <w:rsid w:val="00EC22E0"/>
    <w:rsid w:val="00ED07D8"/>
    <w:rsid w:val="00ED4277"/>
    <w:rsid w:val="00ED4944"/>
    <w:rsid w:val="00EE278A"/>
    <w:rsid w:val="00EE53ED"/>
    <w:rsid w:val="00EF3D8B"/>
    <w:rsid w:val="00EF58FF"/>
    <w:rsid w:val="00F020FC"/>
    <w:rsid w:val="00F02F36"/>
    <w:rsid w:val="00F034FF"/>
    <w:rsid w:val="00F1262C"/>
    <w:rsid w:val="00F17DA4"/>
    <w:rsid w:val="00F20C58"/>
    <w:rsid w:val="00F20F6E"/>
    <w:rsid w:val="00F345E4"/>
    <w:rsid w:val="00F36D03"/>
    <w:rsid w:val="00F377D1"/>
    <w:rsid w:val="00F43D8B"/>
    <w:rsid w:val="00F4645A"/>
    <w:rsid w:val="00F47569"/>
    <w:rsid w:val="00F53099"/>
    <w:rsid w:val="00F54B8F"/>
    <w:rsid w:val="00F62E57"/>
    <w:rsid w:val="00F67D52"/>
    <w:rsid w:val="00F70983"/>
    <w:rsid w:val="00F70EFA"/>
    <w:rsid w:val="00F75646"/>
    <w:rsid w:val="00F819C7"/>
    <w:rsid w:val="00F867DE"/>
    <w:rsid w:val="00F86CCC"/>
    <w:rsid w:val="00F92DF7"/>
    <w:rsid w:val="00F96333"/>
    <w:rsid w:val="00FA5FD8"/>
    <w:rsid w:val="00FB2C22"/>
    <w:rsid w:val="00FB36B4"/>
    <w:rsid w:val="00FB77B2"/>
    <w:rsid w:val="00FD3ACE"/>
    <w:rsid w:val="00FD54F5"/>
    <w:rsid w:val="00FE0EE2"/>
    <w:rsid w:val="00FF2AEA"/>
    <w:rsid w:val="00FF4FBA"/>
    <w:rsid w:val="00FF708F"/>
    <w:rsid w:val="00FF7935"/>
    <w:rsid w:val="25124834"/>
    <w:rsid w:val="34280BA4"/>
    <w:rsid w:val="492B036C"/>
    <w:rsid w:val="4C344F67"/>
    <w:rsid w:val="7C44777B"/>
    <w:rsid w:val="7FDD4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84755"/>
    <w:pPr>
      <w:ind w:firstLine="435"/>
    </w:pPr>
    <w:rPr>
      <w:rFonts w:asciiTheme="minorHAnsi" w:eastAsiaTheme="minorEastAsia" w:hAnsiTheme="minorHAnsi" w:cstheme="minorBidi"/>
      <w:sz w:val="28"/>
    </w:rPr>
  </w:style>
  <w:style w:type="paragraph" w:styleId="a4">
    <w:name w:val="Balloon Text"/>
    <w:basedOn w:val="a"/>
    <w:link w:val="Char0"/>
    <w:uiPriority w:val="99"/>
    <w:semiHidden/>
    <w:unhideWhenUsed/>
    <w:qFormat/>
    <w:rsid w:val="00084755"/>
    <w:rPr>
      <w:sz w:val="18"/>
      <w:szCs w:val="18"/>
    </w:rPr>
  </w:style>
  <w:style w:type="paragraph" w:styleId="a5">
    <w:name w:val="footer"/>
    <w:basedOn w:val="a"/>
    <w:link w:val="Char1"/>
    <w:uiPriority w:val="99"/>
    <w:unhideWhenUsed/>
    <w:qFormat/>
    <w:rsid w:val="0008475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84755"/>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84755"/>
    <w:pPr>
      <w:widowControl/>
      <w:spacing w:before="100" w:beforeAutospacing="1" w:after="100" w:afterAutospacing="1"/>
      <w:jc w:val="left"/>
    </w:pPr>
    <w:rPr>
      <w:rFonts w:ascii="宋体" w:hAnsi="宋体" w:cs="宋体"/>
      <w:kern w:val="0"/>
      <w:sz w:val="24"/>
    </w:rPr>
  </w:style>
  <w:style w:type="character" w:styleId="a8">
    <w:name w:val="Strong"/>
    <w:qFormat/>
    <w:rsid w:val="00084755"/>
    <w:rPr>
      <w:b/>
      <w:bCs/>
    </w:rPr>
  </w:style>
  <w:style w:type="character" w:customStyle="1" w:styleId="Char0">
    <w:name w:val="批注框文本 Char"/>
    <w:basedOn w:val="a0"/>
    <w:link w:val="a4"/>
    <w:uiPriority w:val="99"/>
    <w:semiHidden/>
    <w:qFormat/>
    <w:rsid w:val="00084755"/>
    <w:rPr>
      <w:sz w:val="18"/>
      <w:szCs w:val="18"/>
    </w:rPr>
  </w:style>
  <w:style w:type="character" w:customStyle="1" w:styleId="Char2">
    <w:name w:val="页眉 Char"/>
    <w:basedOn w:val="a0"/>
    <w:link w:val="a6"/>
    <w:uiPriority w:val="99"/>
    <w:qFormat/>
    <w:rsid w:val="00084755"/>
    <w:rPr>
      <w:sz w:val="18"/>
      <w:szCs w:val="18"/>
    </w:rPr>
  </w:style>
  <w:style w:type="character" w:customStyle="1" w:styleId="Char1">
    <w:name w:val="页脚 Char"/>
    <w:basedOn w:val="a0"/>
    <w:link w:val="a5"/>
    <w:uiPriority w:val="99"/>
    <w:qFormat/>
    <w:rsid w:val="00084755"/>
    <w:rPr>
      <w:sz w:val="18"/>
      <w:szCs w:val="18"/>
    </w:rPr>
  </w:style>
  <w:style w:type="character" w:customStyle="1" w:styleId="Char">
    <w:name w:val="正文文本缩进 Char"/>
    <w:link w:val="a3"/>
    <w:qFormat/>
    <w:rsid w:val="00084755"/>
    <w:rPr>
      <w:sz w:val="28"/>
      <w:szCs w:val="24"/>
    </w:rPr>
  </w:style>
  <w:style w:type="character" w:customStyle="1" w:styleId="Char10">
    <w:name w:val="正文文本缩进 Char1"/>
    <w:basedOn w:val="a0"/>
    <w:uiPriority w:val="99"/>
    <w:semiHidden/>
    <w:qFormat/>
    <w:rsid w:val="00084755"/>
    <w:rPr>
      <w:rFonts w:ascii="Times New Roman" w:eastAsia="宋体" w:hAnsi="Times New Roman" w:cs="Times New Roman"/>
      <w:szCs w:val="24"/>
    </w:rPr>
  </w:style>
  <w:style w:type="paragraph" w:styleId="a9">
    <w:name w:val="List Paragraph"/>
    <w:basedOn w:val="a"/>
    <w:uiPriority w:val="34"/>
    <w:qFormat/>
    <w:rsid w:val="0008475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435"/>
    </w:pPr>
    <w:rPr>
      <w:rFonts w:asciiTheme="minorHAnsi" w:eastAsiaTheme="minorEastAsia" w:hAnsiTheme="minorHAnsi" w:cstheme="minorBidi"/>
      <w:sz w:val="28"/>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Strong"/>
    <w:qFormat/>
    <w:rPr>
      <w:b/>
      <w:bCs/>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缩进 Char"/>
    <w:link w:val="a3"/>
    <w:qFormat/>
    <w:rPr>
      <w:sz w:val="28"/>
      <w:szCs w:val="24"/>
    </w:rPr>
  </w:style>
  <w:style w:type="character" w:customStyle="1" w:styleId="Char10">
    <w:name w:val="正文文本缩进 Char1"/>
    <w:basedOn w:val="a0"/>
    <w:uiPriority w:val="99"/>
    <w:semiHidden/>
    <w:qFormat/>
    <w:rPr>
      <w:rFonts w:ascii="Times New Roman" w:eastAsia="宋体" w:hAnsi="Times New Roman" w:cs="Times New Roman"/>
      <w:szCs w:val="24"/>
    </w:rPr>
  </w:style>
  <w:style w:type="paragraph" w:styleId="a9">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陈幼伟</dc:creator>
  <cp:lastModifiedBy>PC</cp:lastModifiedBy>
  <cp:revision>18</cp:revision>
  <dcterms:created xsi:type="dcterms:W3CDTF">2018-12-18T02:05:00Z</dcterms:created>
  <dcterms:modified xsi:type="dcterms:W3CDTF">2019-02-19T08:31:00Z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